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291E" w14:textId="77777777" w:rsidR="00FD0A47" w:rsidRDefault="00FD0A47" w:rsidP="00FD0A47">
      <w:pPr>
        <w:spacing w:after="0" w:line="240" w:lineRule="auto"/>
        <w:jc w:val="center"/>
        <w:rPr>
          <w:b/>
          <w:bCs/>
        </w:rPr>
      </w:pPr>
      <w:r w:rsidRPr="00FD0A47">
        <w:rPr>
          <w:b/>
          <w:bCs/>
        </w:rPr>
        <w:t>APPLICATION FOR TREATMENT AS "PROFESSIONAL INVESTOR"</w:t>
      </w:r>
    </w:p>
    <w:p w14:paraId="51B8EC81" w14:textId="77777777" w:rsidR="00FD0A47" w:rsidRDefault="00FD0A47" w:rsidP="00FD0A47">
      <w:pPr>
        <w:spacing w:after="0" w:line="240" w:lineRule="auto"/>
        <w:jc w:val="center"/>
        <w:rPr>
          <w:b/>
          <w:bCs/>
        </w:rPr>
      </w:pPr>
    </w:p>
    <w:p w14:paraId="41FC526B" w14:textId="195A901D" w:rsidR="00FD0A47" w:rsidRDefault="00453C19" w:rsidP="00FD0A47">
      <w:pPr>
        <w:ind w:left="2160" w:firstLine="720"/>
      </w:pPr>
      <w:proofErr w:type="spellStart"/>
      <w:r>
        <w:t>PingPong</w:t>
      </w:r>
      <w:proofErr w:type="spellEnd"/>
      <w:r>
        <w:t xml:space="preserve"> Intelligence Limited</w:t>
      </w:r>
      <w:r w:rsidR="00FD0A47" w:rsidRPr="00247285">
        <w:t>(“</w:t>
      </w:r>
      <w:r>
        <w:t>PPI</w:t>
      </w:r>
      <w:r w:rsidR="00FD0A47" w:rsidRPr="00247285">
        <w:t>”)</w:t>
      </w:r>
    </w:p>
    <w:p w14:paraId="15CB53DA" w14:textId="480A480F" w:rsidR="00453C19" w:rsidRPr="009D5DC7" w:rsidRDefault="00FD0A47" w:rsidP="00453C19">
      <w:pPr>
        <w:spacing w:after="0" w:line="240" w:lineRule="auto"/>
        <w:rPr>
          <w:i/>
          <w:iCs/>
        </w:rPr>
      </w:pPr>
      <w:r w:rsidRPr="00FD0A47">
        <w:rPr>
          <w:i/>
          <w:iCs/>
        </w:rPr>
        <w:t xml:space="preserve">To: </w:t>
      </w:r>
      <w:r w:rsidR="00453C19">
        <w:rPr>
          <w:i/>
          <w:iCs/>
        </w:rPr>
        <w:tab/>
      </w:r>
      <w:r w:rsidR="00453C19" w:rsidRPr="009D5DC7">
        <w:rPr>
          <w:i/>
          <w:iCs/>
        </w:rPr>
        <w:t>Unit 07, 12/F., Emperor Group Centre</w:t>
      </w:r>
    </w:p>
    <w:p w14:paraId="345C98DB" w14:textId="77777777" w:rsidR="00453C19" w:rsidRPr="009D5DC7" w:rsidRDefault="00453C19" w:rsidP="00453C19">
      <w:pPr>
        <w:spacing w:after="0" w:line="240" w:lineRule="auto"/>
        <w:ind w:firstLine="720"/>
        <w:rPr>
          <w:i/>
          <w:iCs/>
        </w:rPr>
      </w:pPr>
      <w:r w:rsidRPr="009D5DC7">
        <w:rPr>
          <w:i/>
          <w:iCs/>
        </w:rPr>
        <w:t>288 Hennessy Road, Wanchai</w:t>
      </w:r>
    </w:p>
    <w:p w14:paraId="5F60C80C" w14:textId="77777777" w:rsidR="00453C19" w:rsidRDefault="00453C19" w:rsidP="00453C19">
      <w:pPr>
        <w:spacing w:after="0" w:line="240" w:lineRule="auto"/>
        <w:ind w:firstLine="720"/>
      </w:pPr>
      <w:r w:rsidRPr="009D5DC7">
        <w:rPr>
          <w:i/>
          <w:iCs/>
        </w:rPr>
        <w:t>Hong Kong</w:t>
      </w:r>
    </w:p>
    <w:p w14:paraId="6FA1F2D7" w14:textId="77777777" w:rsidR="00FD0A47" w:rsidRDefault="00FD0A47" w:rsidP="00FD0A47">
      <w:pPr>
        <w:spacing w:after="0" w:line="240" w:lineRule="auto"/>
        <w:rPr>
          <w:i/>
          <w:iCs/>
        </w:rPr>
      </w:pPr>
    </w:p>
    <w:p w14:paraId="0F4A859D" w14:textId="77777777" w:rsidR="00453C19" w:rsidRDefault="00453C19" w:rsidP="00FD0A47">
      <w:pPr>
        <w:spacing w:after="0" w:line="240" w:lineRule="auto"/>
      </w:pPr>
    </w:p>
    <w:p w14:paraId="32EE0B3B" w14:textId="77777777" w:rsidR="00FD0A47" w:rsidRPr="00FD0A47" w:rsidRDefault="00FD0A47" w:rsidP="00FD0A47">
      <w:pPr>
        <w:spacing w:after="0" w:line="240" w:lineRule="auto"/>
        <w:rPr>
          <w:b/>
          <w:bCs/>
        </w:rPr>
      </w:pPr>
      <w:r w:rsidRPr="00FD0A47">
        <w:rPr>
          <w:b/>
          <w:bCs/>
        </w:rPr>
        <w:t>"Professional Investor" Definition</w:t>
      </w:r>
    </w:p>
    <w:p w14:paraId="7131AA47" w14:textId="77777777" w:rsidR="00FD0A47" w:rsidRDefault="00FD0A47" w:rsidP="00FD0A47">
      <w:pPr>
        <w:spacing w:after="0" w:line="240" w:lineRule="auto"/>
      </w:pPr>
    </w:p>
    <w:p w14:paraId="195E4973" w14:textId="5E3AB2D6" w:rsidR="00FD0A47" w:rsidRDefault="00D6664D" w:rsidP="00FD0A47">
      <w:pPr>
        <w:spacing w:after="0" w:line="240" w:lineRule="auto"/>
      </w:pPr>
      <w:r w:rsidRPr="00D6664D">
        <w:t>I/We confirm that I am/we are considered a "professional investor" as defined in paragraph (j) of the "Professional Investor" definition in Part 1 of Schedule 1 to the Securities and Futures Ordinance (Cap 571) of the Laws of Hong Kong. I/We fall into one or more of the following categories</w:t>
      </w:r>
      <w:r w:rsidR="00FD0A47">
        <w:t>:</w:t>
      </w:r>
    </w:p>
    <w:p w14:paraId="2BB71BFE" w14:textId="77777777" w:rsidR="00D6664D" w:rsidRDefault="00D6664D" w:rsidP="00D6664D">
      <w:pPr>
        <w:spacing w:after="0" w:line="240" w:lineRule="auto"/>
      </w:pPr>
    </w:p>
    <w:p w14:paraId="2F86FBA9" w14:textId="4612216F" w:rsidR="00D6664D" w:rsidRDefault="00D6664D" w:rsidP="00D6664D">
      <w:pPr>
        <w:pStyle w:val="ListParagraph"/>
        <w:numPr>
          <w:ilvl w:val="0"/>
          <w:numId w:val="1"/>
        </w:numPr>
        <w:spacing w:after="0" w:line="240" w:lineRule="auto"/>
        <w:ind w:left="709" w:hanging="283"/>
      </w:pPr>
      <w:r w:rsidRPr="00D6664D">
        <w:t>An individual with a high net worth is considered a professional investor if their portfolio is valued at least $8 million, taking into account the following: (a) their personal portfolio, (b) a joint portfolio with their spouse or child, (c) a joint portfolio with others where their share is specified in a written agreement or an equal share in the absence of an agreement, or (d) a portfolio of a wholly owned investment-holding corporation. This determination is based on documents issued or submitted within the last 12 months, such as statements of account, certificates from custodians or auditors, or public filings.</w:t>
      </w:r>
    </w:p>
    <w:p w14:paraId="30183ACB" w14:textId="77777777" w:rsidR="00FD0A47" w:rsidRDefault="00FD0A47" w:rsidP="00FD0A47">
      <w:pPr>
        <w:spacing w:after="0" w:line="240" w:lineRule="auto"/>
      </w:pPr>
    </w:p>
    <w:p w14:paraId="633EFEE8" w14:textId="5BE5B4E3" w:rsidR="00D6664D" w:rsidRDefault="00D6664D" w:rsidP="00D6664D">
      <w:pPr>
        <w:pStyle w:val="ListParagraph"/>
        <w:numPr>
          <w:ilvl w:val="0"/>
          <w:numId w:val="1"/>
        </w:numPr>
        <w:spacing w:after="0" w:line="240" w:lineRule="auto"/>
        <w:ind w:left="709" w:hanging="283"/>
      </w:pPr>
      <w:r>
        <w:t>A corporation which has a portfolio of at least $8 million or total assets of at least $40 million. The valuation is determined by the most recent audited financial statement within 16 months or other documents issued within the last 12 months, such as statements of account, certificates from custodians or auditors, or public filings.</w:t>
      </w:r>
    </w:p>
    <w:p w14:paraId="48D66073" w14:textId="77777777" w:rsidR="00D6664D" w:rsidRDefault="00D6664D" w:rsidP="00FD0A47">
      <w:pPr>
        <w:spacing w:after="0" w:line="240" w:lineRule="auto"/>
      </w:pPr>
    </w:p>
    <w:p w14:paraId="4F47A5D0" w14:textId="01BEAEFC" w:rsidR="00FD0A47" w:rsidRDefault="00D6664D" w:rsidP="00FD0A47">
      <w:pPr>
        <w:pStyle w:val="ListParagraph"/>
        <w:numPr>
          <w:ilvl w:val="0"/>
          <w:numId w:val="1"/>
        </w:numPr>
        <w:spacing w:after="0" w:line="240" w:lineRule="auto"/>
        <w:ind w:left="709" w:hanging="283"/>
      </w:pPr>
      <w:r>
        <w:t xml:space="preserve">A corporation that wholly owns another corporation mentioned in paragraph 2 </w:t>
      </w:r>
    </w:p>
    <w:p w14:paraId="732ADA7A" w14:textId="77777777" w:rsidR="00D6664D" w:rsidRDefault="00D6664D" w:rsidP="00D6664D">
      <w:pPr>
        <w:spacing w:after="0" w:line="240" w:lineRule="auto"/>
      </w:pPr>
    </w:p>
    <w:p w14:paraId="19ADC36C" w14:textId="77777777" w:rsidR="003D1BCF" w:rsidRDefault="003D1BCF" w:rsidP="00FD0A47">
      <w:pPr>
        <w:pStyle w:val="ListParagraph"/>
        <w:numPr>
          <w:ilvl w:val="0"/>
          <w:numId w:val="1"/>
        </w:numPr>
        <w:spacing w:after="0" w:line="240" w:lineRule="auto"/>
        <w:ind w:left="709" w:hanging="283"/>
      </w:pPr>
      <w:r>
        <w:t>A</w:t>
      </w:r>
      <w:r w:rsidR="00FD0A47">
        <w:t xml:space="preserve"> partnership having: (</w:t>
      </w:r>
      <w:proofErr w:type="spellStart"/>
      <w:r w:rsidR="00FD0A47">
        <w:t>i</w:t>
      </w:r>
      <w:proofErr w:type="spellEnd"/>
      <w:r w:rsidR="00FD0A47">
        <w:t xml:space="preserve">) a </w:t>
      </w:r>
      <w:r w:rsidRPr="003D1BCF">
        <w:t>portfolio of at least $8 million or total assets of at least $40 million. The valuation is determined by the most recent audited financial statement within 16 months or other documents issued within the last 12 months, such as statements of account, certificates from custodians or auditors, or public filings.</w:t>
      </w:r>
    </w:p>
    <w:p w14:paraId="3A2ECF24" w14:textId="77777777" w:rsidR="003D1BCF" w:rsidRDefault="003D1BCF" w:rsidP="003D1BCF">
      <w:pPr>
        <w:pStyle w:val="ListParagraph"/>
      </w:pPr>
    </w:p>
    <w:p w14:paraId="5F1EB5D6" w14:textId="7F451E71" w:rsidR="00FD0A47" w:rsidRDefault="003D1BCF" w:rsidP="00FD0A47">
      <w:pPr>
        <w:pStyle w:val="ListParagraph"/>
        <w:numPr>
          <w:ilvl w:val="0"/>
          <w:numId w:val="1"/>
        </w:numPr>
        <w:spacing w:after="0" w:line="240" w:lineRule="auto"/>
        <w:ind w:left="709" w:hanging="283"/>
      </w:pPr>
      <w:r w:rsidRPr="003D1BCF">
        <w:t>A trust corporation acting as a trustee with total assets of at least $40 million is considered a professional investor. The valuation is determined by the most recent audited financial statement within 16 months or other documents issued within the last 12 months, such as statements of account, certificates from custodians or auditors, or public filings.</w:t>
      </w:r>
    </w:p>
    <w:p w14:paraId="6797C357" w14:textId="77777777" w:rsidR="003D1BCF" w:rsidRDefault="003D1BCF" w:rsidP="003D1BCF">
      <w:pPr>
        <w:spacing w:after="0" w:line="240" w:lineRule="auto"/>
      </w:pPr>
    </w:p>
    <w:p w14:paraId="3832BE7D" w14:textId="117CCDBF" w:rsidR="00FD0A47" w:rsidRDefault="003D1BCF" w:rsidP="00BB5DB5">
      <w:pPr>
        <w:pStyle w:val="ListParagraph"/>
        <w:numPr>
          <w:ilvl w:val="0"/>
          <w:numId w:val="1"/>
        </w:numPr>
        <w:spacing w:after="0" w:line="240" w:lineRule="auto"/>
        <w:ind w:left="709" w:hanging="283"/>
      </w:pPr>
      <w:r>
        <w:t>A</w:t>
      </w:r>
      <w:r w:rsidR="00FD0A47">
        <w:t xml:space="preserve"> corporation which has as its principal business the holding of investments and is wholly owned by any one or more of the following persons: (a) an individual as specified in paragraph 1 above; (b) a corporation specified in paragraph 2 above or in this paragraph 6; (c) a partnership specified in paragraph 4 above; (d) a trust corporation specified in paragraph 5 above.</w:t>
      </w:r>
    </w:p>
    <w:p w14:paraId="0DC2A2E5" w14:textId="77777777" w:rsidR="00FD0A47" w:rsidRDefault="00FD0A47" w:rsidP="00FD0A47">
      <w:pPr>
        <w:spacing w:after="0" w:line="240" w:lineRule="auto"/>
      </w:pPr>
    </w:p>
    <w:p w14:paraId="7EEFEABA" w14:textId="77777777" w:rsidR="00FD0A47" w:rsidRPr="00BB5DB5" w:rsidRDefault="00FD0A47" w:rsidP="00FD0A47">
      <w:pPr>
        <w:spacing w:after="0" w:line="240" w:lineRule="auto"/>
        <w:rPr>
          <w:b/>
          <w:bCs/>
        </w:rPr>
      </w:pPr>
      <w:r w:rsidRPr="00BB5DB5">
        <w:rPr>
          <w:b/>
          <w:bCs/>
        </w:rPr>
        <w:t>Consequences of being treated as a "Professional Investor"</w:t>
      </w:r>
    </w:p>
    <w:p w14:paraId="550CE2F8" w14:textId="77777777" w:rsidR="00FD0A47" w:rsidRDefault="00FD0A47" w:rsidP="00FD0A47">
      <w:pPr>
        <w:spacing w:after="0" w:line="240" w:lineRule="auto"/>
      </w:pPr>
    </w:p>
    <w:p w14:paraId="0D76E129" w14:textId="09C98A98" w:rsidR="00BB5DB5" w:rsidRDefault="00FD0A47" w:rsidP="00FD0A47">
      <w:pPr>
        <w:spacing w:after="0" w:line="240" w:lineRule="auto"/>
      </w:pPr>
      <w:r>
        <w:t xml:space="preserve">(a) Information for clients, </w:t>
      </w:r>
      <w:r w:rsidR="00453C19">
        <w:t>PPI</w:t>
      </w:r>
      <w:r>
        <w:t xml:space="preserve"> will not be required to: </w:t>
      </w:r>
    </w:p>
    <w:p w14:paraId="720CD3F7" w14:textId="12521242" w:rsidR="00BB5DB5" w:rsidRDefault="00FD0A47" w:rsidP="00FD0A47">
      <w:pPr>
        <w:spacing w:after="0" w:line="240" w:lineRule="auto"/>
      </w:pPr>
      <w:r>
        <w:t>(</w:t>
      </w:r>
      <w:proofErr w:type="spellStart"/>
      <w:r>
        <w:t>i</w:t>
      </w:r>
      <w:proofErr w:type="spellEnd"/>
      <w:r>
        <w:t xml:space="preserve">) inform me about </w:t>
      </w:r>
      <w:r w:rsidR="00453C19">
        <w:t>PPI</w:t>
      </w:r>
      <w:r>
        <w:t xml:space="preserve"> or the identity or status of </w:t>
      </w:r>
      <w:r w:rsidR="00453C19">
        <w:t>PPI</w:t>
      </w:r>
      <w:r>
        <w:t xml:space="preserve">'s employees or others acting on behalf of </w:t>
      </w:r>
      <w:r w:rsidR="00453C19">
        <w:t>PPI</w:t>
      </w:r>
      <w:r>
        <w:t xml:space="preserve">; or </w:t>
      </w:r>
    </w:p>
    <w:p w14:paraId="54C47D75" w14:textId="712CA982" w:rsidR="00FD0A47" w:rsidRDefault="00FD0A47" w:rsidP="00FD0A47">
      <w:pPr>
        <w:spacing w:after="0" w:line="240" w:lineRule="auto"/>
      </w:pPr>
      <w:r>
        <w:lastRenderedPageBreak/>
        <w:t>(ii) confirm to me promptly the essential features of a transaction after effecting a transaction for me; or</w:t>
      </w:r>
    </w:p>
    <w:p w14:paraId="110DC19B" w14:textId="77777777" w:rsidR="00FD0A47" w:rsidRDefault="00FD0A47" w:rsidP="00FD0A47">
      <w:pPr>
        <w:spacing w:after="0" w:line="240" w:lineRule="auto"/>
      </w:pPr>
      <w:r>
        <w:t>(iii) provide me with any documentation on the Nasdaq-Amex Pilot Program.</w:t>
      </w:r>
    </w:p>
    <w:p w14:paraId="7F1639F5" w14:textId="77777777" w:rsidR="00FD0A47" w:rsidRDefault="00FD0A47" w:rsidP="00FD0A47">
      <w:pPr>
        <w:spacing w:after="0" w:line="240" w:lineRule="auto"/>
      </w:pPr>
    </w:p>
    <w:p w14:paraId="12BA5B93" w14:textId="36A1F7DA" w:rsidR="00FD0A47" w:rsidRDefault="00453C19" w:rsidP="00FD0A47">
      <w:pPr>
        <w:spacing w:after="0" w:line="240" w:lineRule="auto"/>
      </w:pPr>
      <w:r>
        <w:t>PPI</w:t>
      </w:r>
      <w:r w:rsidR="00FD0A47">
        <w:t xml:space="preserve"> </w:t>
      </w:r>
      <w:r w:rsidR="006C3021">
        <w:t>can</w:t>
      </w:r>
      <w:r w:rsidR="00FD0A47">
        <w:t xml:space="preserve"> offer me a wider range of products</w:t>
      </w:r>
      <w:r w:rsidR="006C3021">
        <w:t xml:space="preserve"> because of my status as a "Professional Investor"</w:t>
      </w:r>
      <w:r w:rsidR="00FD0A47">
        <w:t xml:space="preserve">, including </w:t>
      </w:r>
      <w:r w:rsidR="006C3021">
        <w:t xml:space="preserve">those </w:t>
      </w:r>
      <w:r w:rsidR="00FD0A47">
        <w:t xml:space="preserve">products </w:t>
      </w:r>
      <w:r w:rsidR="006C3021">
        <w:t>not</w:t>
      </w:r>
      <w:r w:rsidR="00FD0A47">
        <w:t xml:space="preserve"> authorized by the Securities and Futures Commission of Hong Kong for sale to the retail public.</w:t>
      </w:r>
    </w:p>
    <w:p w14:paraId="1257DBB7" w14:textId="77777777" w:rsidR="00FD0A47" w:rsidRDefault="00FD0A47" w:rsidP="00FD0A47">
      <w:pPr>
        <w:spacing w:after="0" w:line="240" w:lineRule="auto"/>
      </w:pPr>
    </w:p>
    <w:p w14:paraId="303059AE" w14:textId="77777777" w:rsidR="00BB5DB5" w:rsidRDefault="00FD0A47" w:rsidP="00FD0A47">
      <w:pPr>
        <w:spacing w:after="0" w:line="240" w:lineRule="auto"/>
      </w:pPr>
      <w:r w:rsidRPr="00BB5DB5">
        <w:rPr>
          <w:b/>
          <w:bCs/>
        </w:rPr>
        <w:t>For eligible clients, Corporate Professional Investor Assessment ("CPI Assessment")</w:t>
      </w:r>
      <w:r>
        <w:t xml:space="preserve"> </w:t>
      </w:r>
    </w:p>
    <w:p w14:paraId="4F94AFA1" w14:textId="596FC6F4" w:rsidR="00FD0A47" w:rsidRDefault="00FD0A47" w:rsidP="00FD0A47">
      <w:pPr>
        <w:spacing w:after="0" w:line="240" w:lineRule="auto"/>
      </w:pPr>
      <w:r>
        <w:t>In addition to the above "Professional Investor" Definition, for eligible clients, please confirm whether you meet with all of the below requirements:</w:t>
      </w:r>
    </w:p>
    <w:p w14:paraId="16229D84" w14:textId="77777777" w:rsidR="00FD0A47" w:rsidRDefault="00FD0A47" w:rsidP="00FD0A47">
      <w:pPr>
        <w:spacing w:after="0" w:line="240" w:lineRule="auto"/>
      </w:pPr>
    </w:p>
    <w:p w14:paraId="77E34A09" w14:textId="57F4E35C" w:rsidR="00FD0A47" w:rsidRDefault="00000000" w:rsidP="00FD0A47">
      <w:pPr>
        <w:spacing w:after="0" w:line="240" w:lineRule="auto"/>
      </w:pPr>
      <w:sdt>
        <w:sdtPr>
          <w:id w:val="1985047599"/>
          <w14:checkbox>
            <w14:checked w14:val="0"/>
            <w14:checkedState w14:val="2612" w14:font="MS Gothic"/>
            <w14:uncheckedState w14:val="2610" w14:font="MS Gothic"/>
          </w14:checkbox>
        </w:sdtPr>
        <w:sdtContent>
          <w:r w:rsidR="00BB5DB5">
            <w:rPr>
              <w:rFonts w:ascii="MS Gothic" w:eastAsia="MS Gothic" w:hAnsi="MS Gothic" w:hint="eastAsia"/>
            </w:rPr>
            <w:t>☐</w:t>
          </w:r>
        </w:sdtContent>
      </w:sdt>
      <w:r w:rsidR="00FD0A47">
        <w:t>(</w:t>
      </w:r>
      <w:proofErr w:type="spellStart"/>
      <w:r w:rsidR="00FD0A47">
        <w:t>i</w:t>
      </w:r>
      <w:proofErr w:type="spellEnd"/>
      <w:r w:rsidR="00FD0A47">
        <w:t>) the Corporate Professional Investor has the appropriate corporate structure and</w:t>
      </w:r>
      <w:r w:rsidR="00BB5DB5">
        <w:t xml:space="preserve"> </w:t>
      </w:r>
      <w:r w:rsidR="00FD0A47">
        <w:t>investment process and controls (i.e., how investment decisions are made, including whether the corporation has a specialized treasury or other function responsible for making investment decisions)</w:t>
      </w:r>
    </w:p>
    <w:p w14:paraId="659C33FA" w14:textId="77777777" w:rsidR="00FD0A47" w:rsidRDefault="00FD0A47" w:rsidP="00FD0A47">
      <w:pPr>
        <w:spacing w:after="0" w:line="240" w:lineRule="auto"/>
      </w:pPr>
    </w:p>
    <w:p w14:paraId="3482EFA3" w14:textId="453C7BA0" w:rsidR="00FD0A47" w:rsidRDefault="00000000" w:rsidP="00FD0A47">
      <w:pPr>
        <w:spacing w:after="0" w:line="240" w:lineRule="auto"/>
      </w:pPr>
      <w:sdt>
        <w:sdtPr>
          <w:id w:val="22226522"/>
          <w14:checkbox>
            <w14:checked w14:val="0"/>
            <w14:checkedState w14:val="2612" w14:font="MS Gothic"/>
            <w14:uncheckedState w14:val="2610" w14:font="MS Gothic"/>
          </w14:checkbox>
        </w:sdtPr>
        <w:sdtContent>
          <w:r w:rsidR="00BB5DB5">
            <w:rPr>
              <w:rFonts w:ascii="MS Gothic" w:eastAsia="MS Gothic" w:hAnsi="MS Gothic" w:hint="eastAsia"/>
            </w:rPr>
            <w:t>☐</w:t>
          </w:r>
        </w:sdtContent>
      </w:sdt>
      <w:r w:rsidR="00FD0A47">
        <w:t>(ii)the person(s) responsible for investment decision</w:t>
      </w:r>
      <w:r w:rsidR="003D1BCF">
        <w:t>s</w:t>
      </w:r>
      <w:r w:rsidR="00FD0A47">
        <w:t xml:space="preserve"> on behalf of the Corporate Professional Investor has(have) sufficient investment background </w:t>
      </w:r>
      <w:r w:rsidR="003D1BCF">
        <w:t xml:space="preserve">and experience </w:t>
      </w:r>
    </w:p>
    <w:p w14:paraId="1E3016AF" w14:textId="77777777" w:rsidR="00FD0A47" w:rsidRDefault="00FD0A47" w:rsidP="00FD0A47">
      <w:pPr>
        <w:spacing w:after="0" w:line="240" w:lineRule="auto"/>
      </w:pPr>
    </w:p>
    <w:p w14:paraId="0E9894C1" w14:textId="3C5F8D14" w:rsidR="00FD0A47" w:rsidRDefault="00000000" w:rsidP="00FD0A47">
      <w:pPr>
        <w:spacing w:after="0" w:line="240" w:lineRule="auto"/>
      </w:pPr>
      <w:sdt>
        <w:sdtPr>
          <w:id w:val="-237095976"/>
          <w14:checkbox>
            <w14:checked w14:val="0"/>
            <w14:checkedState w14:val="2612" w14:font="MS Gothic"/>
            <w14:uncheckedState w14:val="2610" w14:font="MS Gothic"/>
          </w14:checkbox>
        </w:sdtPr>
        <w:sdtContent>
          <w:r w:rsidR="00BB5DB5">
            <w:rPr>
              <w:rFonts w:ascii="MS Gothic" w:eastAsia="MS Gothic" w:hAnsi="MS Gothic" w:hint="eastAsia"/>
            </w:rPr>
            <w:t>☐</w:t>
          </w:r>
        </w:sdtContent>
      </w:sdt>
      <w:r w:rsidR="00FD0A47">
        <w:t xml:space="preserve">(iii) the Corporate Professional Investor is aware of the risks involved </w:t>
      </w:r>
    </w:p>
    <w:p w14:paraId="42512CAA" w14:textId="77777777" w:rsidR="00FD0A47" w:rsidRDefault="00FD0A47" w:rsidP="00FD0A47">
      <w:pPr>
        <w:spacing w:after="0" w:line="240" w:lineRule="auto"/>
      </w:pPr>
    </w:p>
    <w:p w14:paraId="78D09253" w14:textId="573FF71A" w:rsidR="00FD0A47" w:rsidRDefault="00FD0A47" w:rsidP="00FD0A47">
      <w:pPr>
        <w:spacing w:after="0" w:line="240" w:lineRule="auto"/>
      </w:pPr>
      <w:r>
        <w:t>-</w:t>
      </w:r>
      <w:r w:rsidR="006C3021" w:rsidRPr="006C3021">
        <w:t xml:space="preserve"> The aforementioned CPI Assessment is conducted by the responsible AE (Account Executive). The Corporate Professional Investor is required to provide supporting documentation to substantiate its CPI Assessment.</w:t>
      </w:r>
    </w:p>
    <w:p w14:paraId="7270F94A" w14:textId="77777777" w:rsidR="006C3021" w:rsidRDefault="006C3021" w:rsidP="00FD0A47">
      <w:pPr>
        <w:spacing w:after="0" w:line="240" w:lineRule="auto"/>
      </w:pPr>
    </w:p>
    <w:p w14:paraId="7D629F60" w14:textId="1576F4CF" w:rsidR="00FD0A47" w:rsidRDefault="003D1BCF" w:rsidP="00FD0A47">
      <w:pPr>
        <w:spacing w:after="0" w:line="240" w:lineRule="auto"/>
      </w:pPr>
      <w:r w:rsidRPr="003D1BCF">
        <w:t>You also acknowledge and agree to be considered a "Professional Investor" for all markets and products.</w:t>
      </w:r>
    </w:p>
    <w:p w14:paraId="2F35B248" w14:textId="77777777" w:rsidR="003D1BCF" w:rsidRDefault="003D1BCF" w:rsidP="00FD0A47">
      <w:pPr>
        <w:spacing w:after="0" w:line="240" w:lineRule="auto"/>
      </w:pPr>
    </w:p>
    <w:p w14:paraId="03B291DA" w14:textId="55A57E99" w:rsidR="00FD0A47" w:rsidRPr="00BB5DB5" w:rsidRDefault="00FD0A47" w:rsidP="00FD0A47">
      <w:pPr>
        <w:spacing w:after="0" w:line="240" w:lineRule="auto"/>
        <w:rPr>
          <w:b/>
          <w:bCs/>
        </w:rPr>
      </w:pPr>
      <w:r w:rsidRPr="00BB5DB5">
        <w:rPr>
          <w:b/>
          <w:bCs/>
        </w:rPr>
        <w:t>Consequences of being treated as a Corporate Professional Investor who meet the CPI</w:t>
      </w:r>
      <w:r w:rsidR="00BB5DB5" w:rsidRPr="00BB5DB5">
        <w:rPr>
          <w:b/>
          <w:bCs/>
        </w:rPr>
        <w:t xml:space="preserve"> </w:t>
      </w:r>
      <w:r w:rsidRPr="00BB5DB5">
        <w:rPr>
          <w:b/>
          <w:bCs/>
        </w:rPr>
        <w:t>Assessment</w:t>
      </w:r>
    </w:p>
    <w:p w14:paraId="7491F87D" w14:textId="77777777" w:rsidR="00FD0A47" w:rsidRDefault="00FD0A47" w:rsidP="00FD0A47">
      <w:pPr>
        <w:spacing w:after="0" w:line="240" w:lineRule="auto"/>
      </w:pPr>
    </w:p>
    <w:p w14:paraId="1EF6B844" w14:textId="77777777" w:rsidR="00FD0A47" w:rsidRDefault="00FD0A47" w:rsidP="00FD0A47">
      <w:pPr>
        <w:spacing w:after="0" w:line="240" w:lineRule="auto"/>
      </w:pPr>
      <w:r>
        <w:t>In addition to the "Consequences of being treated as a Professional Investor", for clients who meet the CPI Assessment:</w:t>
      </w:r>
    </w:p>
    <w:p w14:paraId="7A07CF0F" w14:textId="77777777" w:rsidR="00FD0A47" w:rsidRDefault="00FD0A47" w:rsidP="00FD0A47">
      <w:pPr>
        <w:spacing w:after="0" w:line="240" w:lineRule="auto"/>
      </w:pPr>
    </w:p>
    <w:p w14:paraId="189F61CC" w14:textId="77777777" w:rsidR="00FD0A47" w:rsidRDefault="00FD0A47" w:rsidP="00FD0A47">
      <w:pPr>
        <w:spacing w:after="0" w:line="240" w:lineRule="auto"/>
      </w:pPr>
      <w:r>
        <w:t>(a) Information about clients</w:t>
      </w:r>
    </w:p>
    <w:p w14:paraId="35777F97" w14:textId="77777777" w:rsidR="00FD0A47" w:rsidRDefault="00FD0A47" w:rsidP="00FD0A47">
      <w:pPr>
        <w:spacing w:after="0" w:line="240" w:lineRule="auto"/>
      </w:pPr>
    </w:p>
    <w:p w14:paraId="44668B56" w14:textId="3437163C" w:rsidR="00FD0A47" w:rsidRDefault="00453C19" w:rsidP="00FD0A47">
      <w:pPr>
        <w:spacing w:after="0" w:line="240" w:lineRule="auto"/>
      </w:pPr>
      <w:r>
        <w:t>PPI</w:t>
      </w:r>
      <w:r w:rsidR="00C70C85" w:rsidRPr="00C70C85">
        <w:t xml:space="preserve"> is not required to establish the financial situation, investment experience, or objectives of the client (except for corporate finance work)</w:t>
      </w:r>
      <w:r w:rsidR="00FD0A47">
        <w:t>, nor to ensure the suitability of any recommendation or solicitation that we may make</w:t>
      </w:r>
      <w:r w:rsidR="00C70C85">
        <w:t xml:space="preserve"> or</w:t>
      </w:r>
      <w:r w:rsidR="00FD0A47">
        <w:t xml:space="preserve"> assess </w:t>
      </w:r>
      <w:r w:rsidR="00C70C85">
        <w:t>client’s</w:t>
      </w:r>
      <w:r w:rsidR="00FD0A47">
        <w:t xml:space="preserve"> derivatives</w:t>
      </w:r>
      <w:r w:rsidR="00C70C85">
        <w:t xml:space="preserve"> knowledge</w:t>
      </w:r>
      <w:r w:rsidR="00FD0A47">
        <w:t>.</w:t>
      </w:r>
    </w:p>
    <w:p w14:paraId="2CFC4706" w14:textId="77777777" w:rsidR="00FD0A47" w:rsidRDefault="00FD0A47" w:rsidP="00FD0A47">
      <w:pPr>
        <w:spacing w:after="0" w:line="240" w:lineRule="auto"/>
      </w:pPr>
    </w:p>
    <w:p w14:paraId="653D706B" w14:textId="77777777" w:rsidR="00FD0A47" w:rsidRDefault="00FD0A47" w:rsidP="00FD0A47">
      <w:pPr>
        <w:spacing w:after="0" w:line="240" w:lineRule="auto"/>
      </w:pPr>
      <w:r>
        <w:t>(b) Client agreement</w:t>
      </w:r>
    </w:p>
    <w:p w14:paraId="010E9E67" w14:textId="77777777" w:rsidR="00FD0A47" w:rsidRDefault="00FD0A47" w:rsidP="00FD0A47">
      <w:pPr>
        <w:spacing w:after="0" w:line="240" w:lineRule="auto"/>
      </w:pPr>
    </w:p>
    <w:p w14:paraId="28DF8D9E" w14:textId="4312702F" w:rsidR="00FD0A47" w:rsidRDefault="00453C19" w:rsidP="00FD0A47">
      <w:pPr>
        <w:spacing w:after="0" w:line="240" w:lineRule="auto"/>
      </w:pPr>
      <w:r>
        <w:t>PPI</w:t>
      </w:r>
      <w:r w:rsidR="00FD0A47">
        <w:t xml:space="preserve"> </w:t>
      </w:r>
      <w:r w:rsidR="00C70C85" w:rsidRPr="00C70C85">
        <w:t>is not required to enter into a written client agreement or provide risk disclosure statements</w:t>
      </w:r>
      <w:r w:rsidR="00FD0A47">
        <w:t xml:space="preserve"> typically required under the Code of Conduct for Persons Licensed by or Registered with the Securities and Futures Commission.</w:t>
      </w:r>
    </w:p>
    <w:p w14:paraId="27BDC8FF" w14:textId="77777777" w:rsidR="00FD0A47" w:rsidRDefault="00FD0A47" w:rsidP="00FD0A47">
      <w:pPr>
        <w:spacing w:after="0" w:line="240" w:lineRule="auto"/>
      </w:pPr>
    </w:p>
    <w:p w14:paraId="36D4B31F" w14:textId="77777777" w:rsidR="00FD0A47" w:rsidRDefault="00FD0A47" w:rsidP="00FD0A47">
      <w:pPr>
        <w:spacing w:after="0" w:line="240" w:lineRule="auto"/>
      </w:pPr>
      <w:r>
        <w:t>(c) Information for clients</w:t>
      </w:r>
    </w:p>
    <w:p w14:paraId="18E86B3E" w14:textId="77777777" w:rsidR="00FD0A47" w:rsidRDefault="00FD0A47" w:rsidP="00FD0A47">
      <w:pPr>
        <w:spacing w:after="0" w:line="240" w:lineRule="auto"/>
      </w:pPr>
    </w:p>
    <w:p w14:paraId="2766E385" w14:textId="38AE463C" w:rsidR="00FD0A47" w:rsidRDefault="00453C19" w:rsidP="00FD0A47">
      <w:pPr>
        <w:spacing w:after="0" w:line="240" w:lineRule="auto"/>
      </w:pPr>
      <w:r>
        <w:t>PPI</w:t>
      </w:r>
      <w:r w:rsidR="00FD0A47">
        <w:t xml:space="preserve"> with regards to Disclosure of sales related information prior to or at the point of distributing an investment product to us </w:t>
      </w:r>
      <w:r w:rsidR="00C70C85">
        <w:t>is not</w:t>
      </w:r>
      <w:r w:rsidR="00FD0A47">
        <w:t xml:space="preserve"> required to deliver to us information such as (a) the capacity in which is acting; (b) affiliation of with the issuer; (c) disclosure of monetary and non-monetary benefits; and </w:t>
      </w:r>
      <w:r w:rsidR="00FD0A47">
        <w:lastRenderedPageBreak/>
        <w:t>(d) terms and conditions in generic terms under which client may receive a discount fees and charges from.</w:t>
      </w:r>
    </w:p>
    <w:p w14:paraId="31332F6C" w14:textId="77777777" w:rsidR="00FD0A47" w:rsidRDefault="00FD0A47" w:rsidP="00FD0A47">
      <w:pPr>
        <w:spacing w:after="0" w:line="240" w:lineRule="auto"/>
      </w:pPr>
    </w:p>
    <w:p w14:paraId="13AF0E5D" w14:textId="77777777" w:rsidR="00FD0A47" w:rsidRDefault="00FD0A47" w:rsidP="00FD0A47">
      <w:pPr>
        <w:spacing w:after="0" w:line="240" w:lineRule="auto"/>
      </w:pPr>
      <w:r>
        <w:t>(d) Discretionary accounts</w:t>
      </w:r>
    </w:p>
    <w:p w14:paraId="3DC6CE3E" w14:textId="77777777" w:rsidR="00FD0A47" w:rsidRDefault="00FD0A47" w:rsidP="00FD0A47">
      <w:pPr>
        <w:spacing w:after="0" w:line="240" w:lineRule="auto"/>
      </w:pPr>
    </w:p>
    <w:p w14:paraId="0EE2ECCE" w14:textId="15A682B3" w:rsidR="00FD0A47" w:rsidRDefault="00453C19" w:rsidP="00FD0A47">
      <w:pPr>
        <w:spacing w:after="0" w:line="240" w:lineRule="auto"/>
      </w:pPr>
      <w:r>
        <w:t>PPI</w:t>
      </w:r>
      <w:r w:rsidR="00FD0A47">
        <w:t xml:space="preserve"> </w:t>
      </w:r>
      <w:r w:rsidR="00C70C85" w:rsidRPr="00C70C85">
        <w:t>is not required to obtain written authorization or explain terms of discretionary transactions</w:t>
      </w:r>
      <w:r w:rsidR="00FD0A47">
        <w:t>.</w:t>
      </w:r>
    </w:p>
    <w:p w14:paraId="32A34ADE" w14:textId="77777777" w:rsidR="00FD0A47" w:rsidRDefault="00FD0A47" w:rsidP="00FD0A47">
      <w:pPr>
        <w:spacing w:after="0" w:line="240" w:lineRule="auto"/>
      </w:pPr>
    </w:p>
    <w:p w14:paraId="3D7BEAAF" w14:textId="77777777" w:rsidR="00FD0A47" w:rsidRDefault="00FD0A47" w:rsidP="00FD0A47">
      <w:pPr>
        <w:spacing w:after="0" w:line="240" w:lineRule="auto"/>
      </w:pPr>
      <w:r>
        <w:t>(e) Suitability</w:t>
      </w:r>
    </w:p>
    <w:p w14:paraId="55E712B7" w14:textId="77777777" w:rsidR="00FD0A47" w:rsidRDefault="00FD0A47" w:rsidP="00FD0A47">
      <w:pPr>
        <w:spacing w:after="0" w:line="240" w:lineRule="auto"/>
      </w:pPr>
    </w:p>
    <w:p w14:paraId="1CC5D9D6" w14:textId="4243E477" w:rsidR="00FD0A47" w:rsidRDefault="00453C19" w:rsidP="00FD0A47">
      <w:pPr>
        <w:spacing w:after="0" w:line="240" w:lineRule="auto"/>
      </w:pPr>
      <w:r>
        <w:t>PPI</w:t>
      </w:r>
      <w:r w:rsidR="00C70C85" w:rsidRPr="00C70C85">
        <w:t xml:space="preserve"> is not required to ensure the suitability of complex product transactions, provide sufficient information, or provide warning statements</w:t>
      </w:r>
      <w:r w:rsidR="00FD0A47">
        <w:t>.</w:t>
      </w:r>
    </w:p>
    <w:p w14:paraId="6D42BB09" w14:textId="77777777" w:rsidR="00FD0A47" w:rsidRDefault="00FD0A47" w:rsidP="00FD0A47">
      <w:pPr>
        <w:spacing w:after="0" w:line="240" w:lineRule="auto"/>
      </w:pPr>
    </w:p>
    <w:p w14:paraId="4255DC44" w14:textId="77777777" w:rsidR="00BB5DB5" w:rsidRDefault="00FD0A47" w:rsidP="00FD0A47">
      <w:pPr>
        <w:spacing w:after="0" w:line="240" w:lineRule="auto"/>
      </w:pPr>
      <w:r w:rsidRPr="00BB5DB5">
        <w:rPr>
          <w:b/>
          <w:bCs/>
        </w:rPr>
        <w:t>Right to withdraw from being treated as a "Professional Investor"</w:t>
      </w:r>
      <w:r>
        <w:t xml:space="preserve"> </w:t>
      </w:r>
    </w:p>
    <w:p w14:paraId="1F3C26F5" w14:textId="2BAF16EF" w:rsidR="00FD0A47" w:rsidRDefault="00E04E85" w:rsidP="00FD0A47">
      <w:pPr>
        <w:spacing w:after="0" w:line="240" w:lineRule="auto"/>
      </w:pPr>
      <w:r w:rsidRPr="00E04E85">
        <w:t xml:space="preserve">We acknowledge that unless </w:t>
      </w:r>
      <w:r w:rsidR="00453C19">
        <w:t>PPI</w:t>
      </w:r>
      <w:r w:rsidRPr="00E04E85">
        <w:t xml:space="preserve"> receives written notification from us expressing our objection and withdrawal, </w:t>
      </w:r>
      <w:r w:rsidR="00453C19">
        <w:t>PPI</w:t>
      </w:r>
      <w:r w:rsidRPr="00E04E85">
        <w:t xml:space="preserve"> has the right to consider us as a "professional investor" according to the aforementioned description, along with its associated risks and consequences. If we request to withdraw from being treated as a "Professional Investor," it will not affect the services provided to us based on our status as a "professional investor" prior to the withdrawal taking effect, and this request will not have any negative impact on such services.</w:t>
      </w:r>
    </w:p>
    <w:p w14:paraId="49E2A394" w14:textId="77777777" w:rsidR="00E04E85" w:rsidRDefault="00E04E85" w:rsidP="00FD0A47">
      <w:pPr>
        <w:spacing w:after="0" w:line="240" w:lineRule="auto"/>
      </w:pPr>
    </w:p>
    <w:p w14:paraId="19F13A0A" w14:textId="2E9295C2" w:rsidR="00FD0A47" w:rsidRDefault="00E04E85" w:rsidP="00FD0A47">
      <w:pPr>
        <w:spacing w:after="0" w:line="240" w:lineRule="auto"/>
      </w:pPr>
      <w:r w:rsidRPr="00E04E85">
        <w:t xml:space="preserve">We also commit to informing </w:t>
      </w:r>
      <w:r w:rsidR="00453C19">
        <w:t>PPI</w:t>
      </w:r>
      <w:r w:rsidRPr="00E04E85">
        <w:t xml:space="preserve"> promptly if any information provided in this agreement changes, particularly if it affects our eligibility to be considered as "professional investor(s)".</w:t>
      </w:r>
    </w:p>
    <w:p w14:paraId="1CCC31D3" w14:textId="77777777" w:rsidR="00E04E85" w:rsidRDefault="00E04E85" w:rsidP="00FD0A47">
      <w:pPr>
        <w:spacing w:after="0" w:line="240" w:lineRule="auto"/>
      </w:pPr>
    </w:p>
    <w:p w14:paraId="564C53DE" w14:textId="36DC0058" w:rsidR="00FD0A47" w:rsidRPr="00BB5DB5" w:rsidRDefault="00FD0A47" w:rsidP="00FD0A47">
      <w:pPr>
        <w:spacing w:after="0" w:line="240" w:lineRule="auto"/>
        <w:rPr>
          <w:b/>
          <w:bCs/>
        </w:rPr>
      </w:pPr>
      <w:r w:rsidRPr="00BB5DB5">
        <w:rPr>
          <w:b/>
          <w:bCs/>
        </w:rPr>
        <w:t>FOR JOINT ACCOUNT, PLEASE CHECK ("</w:t>
      </w:r>
      <w:r w:rsidR="00BB5DB5" w:rsidRPr="00F67D59">
        <w:rPr>
          <w:rFonts w:ascii="Segoe UI Symbol" w:hAnsi="Segoe UI Symbol" w:cs="Segoe UI Symbol"/>
          <w:b/>
          <w:bCs/>
        </w:rPr>
        <w:t>✓</w:t>
      </w:r>
      <w:r w:rsidRPr="00BB5DB5">
        <w:rPr>
          <w:b/>
          <w:bCs/>
        </w:rPr>
        <w:t>"), THE BOX IF APPLICABLE</w:t>
      </w:r>
    </w:p>
    <w:p w14:paraId="493A5B5E" w14:textId="77777777" w:rsidR="00FD0A47" w:rsidRDefault="00FD0A47" w:rsidP="00FD0A47">
      <w:pPr>
        <w:spacing w:after="0" w:line="240" w:lineRule="auto"/>
      </w:pPr>
    </w:p>
    <w:p w14:paraId="6B762D17" w14:textId="40E5560A" w:rsidR="00FD0A47" w:rsidRDefault="00000000" w:rsidP="00FD0A47">
      <w:pPr>
        <w:spacing w:after="0" w:line="240" w:lineRule="auto"/>
      </w:pPr>
      <w:sdt>
        <w:sdtPr>
          <w:id w:val="1143848332"/>
          <w14:checkbox>
            <w14:checked w14:val="0"/>
            <w14:checkedState w14:val="2612" w14:font="MS Gothic"/>
            <w14:uncheckedState w14:val="2610" w14:font="MS Gothic"/>
          </w14:checkbox>
        </w:sdtPr>
        <w:sdtContent>
          <w:r w:rsidR="00BB5DB5">
            <w:rPr>
              <w:rFonts w:ascii="MS Gothic" w:eastAsia="MS Gothic" w:hAnsi="MS Gothic" w:hint="eastAsia"/>
            </w:rPr>
            <w:t>☐</w:t>
          </w:r>
        </w:sdtContent>
      </w:sdt>
      <w:r w:rsidR="00FD0A47">
        <w:t xml:space="preserve">We confirm </w:t>
      </w:r>
      <w:r w:rsidR="00EC5B17" w:rsidRPr="00EC5B17">
        <w:t>that there is no existing written agreement among us regarding</w:t>
      </w:r>
    </w:p>
    <w:p w14:paraId="0016C341" w14:textId="77777777" w:rsidR="00EC5B17" w:rsidRDefault="00EC5B17" w:rsidP="00FD0A47">
      <w:pPr>
        <w:spacing w:after="0" w:line="240" w:lineRule="auto"/>
      </w:pPr>
    </w:p>
    <w:p w14:paraId="628B5669" w14:textId="4D133E12" w:rsidR="00EC5B17" w:rsidRDefault="00EC5B17" w:rsidP="00FD0A47">
      <w:pPr>
        <w:spacing w:after="0" w:line="240" w:lineRule="auto"/>
      </w:pPr>
      <w:r w:rsidRPr="00EC5B17">
        <w:t xml:space="preserve">the sharing of the portfolio on the Joint Account by each account holder. We acknowledge that, in assessing our "professional investor" status, an equal share of the portfolio on the Joint Account will be considered. We agree to inform </w:t>
      </w:r>
      <w:r w:rsidR="00453C19">
        <w:t>PPI</w:t>
      </w:r>
      <w:r w:rsidRPr="00EC5B17">
        <w:t xml:space="preserve"> promptly if we enter into a written agreement among ourselves regarding the sharing of the portfolio on the Joint Account.</w:t>
      </w:r>
    </w:p>
    <w:p w14:paraId="1FF34002" w14:textId="77777777" w:rsidR="00EC5B17" w:rsidRDefault="00EC5B17" w:rsidP="00FD0A47">
      <w:pPr>
        <w:spacing w:after="0" w:line="240" w:lineRule="auto"/>
      </w:pPr>
    </w:p>
    <w:p w14:paraId="7FF06668" w14:textId="29218203" w:rsidR="00FD0A47" w:rsidRDefault="00000000" w:rsidP="00FD0A47">
      <w:pPr>
        <w:spacing w:after="0" w:line="240" w:lineRule="auto"/>
      </w:pPr>
      <w:sdt>
        <w:sdtPr>
          <w:id w:val="759868873"/>
          <w14:checkbox>
            <w14:checked w14:val="0"/>
            <w14:checkedState w14:val="2612" w14:font="MS Gothic"/>
            <w14:uncheckedState w14:val="2610" w14:font="MS Gothic"/>
          </w14:checkbox>
        </w:sdtPr>
        <w:sdtContent>
          <w:r w:rsidR="00BB5DB5">
            <w:rPr>
              <w:rFonts w:ascii="MS Gothic" w:eastAsia="MS Gothic" w:hAnsi="MS Gothic" w:hint="eastAsia"/>
            </w:rPr>
            <w:t>☐</w:t>
          </w:r>
        </w:sdtContent>
      </w:sdt>
      <w:r w:rsidR="00FD0A47">
        <w:t xml:space="preserve">We confirm </w:t>
      </w:r>
      <w:r w:rsidR="00EC5B17" w:rsidRPr="00EC5B17">
        <w:t>that we have a current written agreement concerning the sharing of</w:t>
      </w:r>
    </w:p>
    <w:p w14:paraId="44958E8E" w14:textId="77777777" w:rsidR="00FD0A47" w:rsidRDefault="00FD0A47" w:rsidP="00FD0A47">
      <w:pPr>
        <w:spacing w:after="0" w:line="240" w:lineRule="auto"/>
      </w:pPr>
    </w:p>
    <w:p w14:paraId="55FBED6D" w14:textId="30423F21" w:rsidR="00FD0A47" w:rsidRDefault="00EC5B17" w:rsidP="00FD0A47">
      <w:pPr>
        <w:spacing w:after="0" w:line="240" w:lineRule="auto"/>
      </w:pPr>
      <w:r w:rsidRPr="00EC5B17">
        <w:t xml:space="preserve">the portfolio on the Joint Account, and we consent to providing a copy of this agreement to </w:t>
      </w:r>
      <w:r w:rsidR="00453C19">
        <w:t>PPI</w:t>
      </w:r>
      <w:r w:rsidRPr="00EC5B17">
        <w:t>. The distribution of the portfolio as specified in the written agreement will be considered when evaluating our "professional investor" status</w:t>
      </w:r>
      <w:r w:rsidR="00FD0A47">
        <w:t>.</w:t>
      </w:r>
    </w:p>
    <w:p w14:paraId="3CD06296" w14:textId="77777777" w:rsidR="00FD0A47" w:rsidRDefault="00FD0A47" w:rsidP="00FD0A47">
      <w:pPr>
        <w:spacing w:after="0" w:line="240" w:lineRule="auto"/>
      </w:pPr>
    </w:p>
    <w:p w14:paraId="2162F53A" w14:textId="37022A4B" w:rsidR="00FD0A47" w:rsidRPr="000544FA" w:rsidRDefault="00FD0A47" w:rsidP="00FD0A47">
      <w:pPr>
        <w:spacing w:after="0" w:line="240" w:lineRule="auto"/>
        <w:rPr>
          <w:b/>
          <w:bCs/>
        </w:rPr>
      </w:pPr>
      <w:r w:rsidRPr="000544FA">
        <w:rPr>
          <w:b/>
          <w:bCs/>
        </w:rPr>
        <w:t>FOR CORPORATE ACCOUNT, PLEASE CHECK ("</w:t>
      </w:r>
      <w:bookmarkStart w:id="0" w:name="_Hlk147400573"/>
      <w:r w:rsidR="00BB5DB5" w:rsidRPr="000544FA">
        <w:rPr>
          <w:rFonts w:ascii="Segoe UI Symbol" w:hAnsi="Segoe UI Symbol" w:cs="Segoe UI Symbol"/>
          <w:b/>
          <w:bCs/>
        </w:rPr>
        <w:t>✓</w:t>
      </w:r>
      <w:bookmarkEnd w:id="0"/>
      <w:r w:rsidRPr="000544FA">
        <w:rPr>
          <w:b/>
          <w:bCs/>
        </w:rPr>
        <w:t>"), THE BOX IF APPLICABLE (only applicable if a corporation wholly owns another corporation which is a qualified "Professional Investor")</w:t>
      </w:r>
    </w:p>
    <w:p w14:paraId="6C6678A6" w14:textId="77777777" w:rsidR="00FD0A47" w:rsidRDefault="00FD0A47" w:rsidP="00FD0A47">
      <w:pPr>
        <w:spacing w:after="0" w:line="240" w:lineRule="auto"/>
      </w:pPr>
    </w:p>
    <w:p w14:paraId="322F7C8E" w14:textId="25666E85" w:rsidR="00FD0A47" w:rsidRDefault="00000000" w:rsidP="00FD0A47">
      <w:pPr>
        <w:spacing w:after="0" w:line="240" w:lineRule="auto"/>
      </w:pPr>
      <w:sdt>
        <w:sdtPr>
          <w:id w:val="135617611"/>
          <w14:checkbox>
            <w14:checked w14:val="0"/>
            <w14:checkedState w14:val="2612" w14:font="MS Gothic"/>
            <w14:uncheckedState w14:val="2610" w14:font="MS Gothic"/>
          </w14:checkbox>
        </w:sdtPr>
        <w:sdtContent>
          <w:r w:rsidR="000544FA">
            <w:rPr>
              <w:rFonts w:ascii="MS Gothic" w:eastAsia="MS Gothic" w:hAnsi="MS Gothic" w:hint="eastAsia"/>
            </w:rPr>
            <w:t>☐</w:t>
          </w:r>
        </w:sdtContent>
      </w:sdt>
      <w:r w:rsidR="00FD0A47">
        <w:t xml:space="preserve">We, </w:t>
      </w:r>
      <w:r w:rsidR="00EC5B17">
        <w:t xml:space="preserve">as </w:t>
      </w:r>
      <w:r w:rsidR="00FD0A47">
        <w:t xml:space="preserve">the Account Holder, which is a holding corporation, confirm </w:t>
      </w:r>
      <w:r w:rsidR="00EC5B17">
        <w:t xml:space="preserve">that </w:t>
      </w:r>
      <w:r w:rsidR="00FD0A47">
        <w:t xml:space="preserve">we have </w:t>
      </w:r>
      <w:r w:rsidR="00EC5B17">
        <w:t>duly notified</w:t>
      </w:r>
      <w:r w:rsidR="00FD0A47">
        <w:t xml:space="preserve"> our</w:t>
      </w:r>
    </w:p>
    <w:p w14:paraId="62CA1DFD" w14:textId="77777777" w:rsidR="00FD0A47" w:rsidRDefault="00FD0A47" w:rsidP="00FD0A47">
      <w:pPr>
        <w:spacing w:after="0" w:line="240" w:lineRule="auto"/>
      </w:pPr>
    </w:p>
    <w:p w14:paraId="7EED5AE8" w14:textId="0318214F" w:rsidR="00FD0A47" w:rsidRDefault="00FD0A47" w:rsidP="00FD0A47">
      <w:pPr>
        <w:spacing w:after="0" w:line="240" w:lineRule="auto"/>
      </w:pPr>
      <w:r>
        <w:t xml:space="preserve">shareholders </w:t>
      </w:r>
      <w:r w:rsidR="00EC5B17" w:rsidRPr="00EC5B17">
        <w:t>regarding the corporation's classification as a "Professional Investor."</w:t>
      </w:r>
    </w:p>
    <w:p w14:paraId="72C57AFA" w14:textId="77777777" w:rsidR="00FD0A47" w:rsidRDefault="00FD0A47" w:rsidP="00FD0A47">
      <w:pPr>
        <w:spacing w:after="0" w:line="240" w:lineRule="auto"/>
      </w:pPr>
    </w:p>
    <w:p w14:paraId="1D0BBD09" w14:textId="77777777" w:rsidR="00FD0A47" w:rsidRPr="000544FA" w:rsidRDefault="00FD0A47" w:rsidP="00FD0A47">
      <w:pPr>
        <w:spacing w:after="0" w:line="240" w:lineRule="auto"/>
        <w:rPr>
          <w:b/>
          <w:bCs/>
        </w:rPr>
      </w:pPr>
      <w:r w:rsidRPr="000544FA">
        <w:rPr>
          <w:b/>
          <w:bCs/>
        </w:rPr>
        <w:t>Affirmation</w:t>
      </w:r>
    </w:p>
    <w:p w14:paraId="665FD19E" w14:textId="77777777" w:rsidR="00FD0A47" w:rsidRDefault="00FD0A47" w:rsidP="00FD0A47">
      <w:pPr>
        <w:spacing w:after="0" w:line="240" w:lineRule="auto"/>
      </w:pPr>
    </w:p>
    <w:p w14:paraId="168A93F9" w14:textId="77777777" w:rsidR="00EB5E4A" w:rsidRDefault="00EB5E4A" w:rsidP="00EB5E4A">
      <w:pPr>
        <w:spacing w:after="0" w:line="240" w:lineRule="auto"/>
      </w:pPr>
      <w:r>
        <w:t xml:space="preserve">We comprehend and agree to the provisions outlined in this written statement. We acknowledge and declare that we have thoroughly read, understood, and accepted the contents of this document, including the risks and consequences associated with being classified as a Professional Investor. We acknowledge our right to withdraw from being treated as a Professional Investor and the option to </w:t>
      </w:r>
      <w:r>
        <w:lastRenderedPageBreak/>
        <w:t>seek independent advice, which has been explained to us in a language we understand. We acknowledge and accept the contents of this declaration and acknowledge that we are not relying on any statements, warranties, representations, promises, or undertakings that are not included in this document. We declare and represent that the information provided in this declaration is true, complete, and accurate.</w:t>
      </w:r>
    </w:p>
    <w:p w14:paraId="5D5B811C" w14:textId="77777777" w:rsidR="00EB5E4A" w:rsidRDefault="00EB5E4A" w:rsidP="00EB5E4A">
      <w:pPr>
        <w:spacing w:after="0" w:line="240" w:lineRule="auto"/>
      </w:pPr>
    </w:p>
    <w:p w14:paraId="1A74FE38" w14:textId="77777777" w:rsidR="00EB5E4A" w:rsidRDefault="00EB5E4A" w:rsidP="00EB5E4A">
      <w:pPr>
        <w:spacing w:after="0" w:line="240" w:lineRule="auto"/>
      </w:pPr>
      <w:r>
        <w:t>We understand that the investments mentioned above are subject to the relevant terms and conditions specified in the appropriate product offering documents, as well as the relevant subscription and redemption forms.</w:t>
      </w:r>
    </w:p>
    <w:p w14:paraId="1549652A" w14:textId="77777777" w:rsidR="00EB5E4A" w:rsidRDefault="00EB5E4A" w:rsidP="00EB5E4A">
      <w:pPr>
        <w:spacing w:after="0" w:line="240" w:lineRule="auto"/>
      </w:pPr>
    </w:p>
    <w:p w14:paraId="57B07DE6" w14:textId="18FFFE5F" w:rsidR="00FD0A47" w:rsidRDefault="00EB5E4A" w:rsidP="00EB5E4A">
      <w:pPr>
        <w:spacing w:after="0" w:line="240" w:lineRule="auto"/>
      </w:pPr>
      <w:r>
        <w:t xml:space="preserve">We also understand that an annual confirmation process is required to ensure that we continue to meet the necessary requirements to be treated as a Professional Investor under the Code. We agree to promptly inform </w:t>
      </w:r>
      <w:r w:rsidR="00453C19">
        <w:t>PPI</w:t>
      </w:r>
      <w:r>
        <w:t xml:space="preserve"> if any information provided in this document changes, affecting our eligibility to be treated as a Professional Investor.</w:t>
      </w:r>
    </w:p>
    <w:p w14:paraId="2EBC4A64" w14:textId="77777777" w:rsidR="0064680F" w:rsidRDefault="0064680F" w:rsidP="00FD0A47">
      <w:pPr>
        <w:spacing w:after="0" w:line="240" w:lineRule="auto"/>
      </w:pPr>
    </w:p>
    <w:tbl>
      <w:tblPr>
        <w:tblStyle w:val="TableGrid"/>
        <w:tblW w:w="0" w:type="auto"/>
        <w:tblLook w:val="04A0" w:firstRow="1" w:lastRow="0" w:firstColumn="1" w:lastColumn="0" w:noHBand="0" w:noVBand="1"/>
      </w:tblPr>
      <w:tblGrid>
        <w:gridCol w:w="2972"/>
        <w:gridCol w:w="6044"/>
      </w:tblGrid>
      <w:tr w:rsidR="00531AFA" w14:paraId="1D18F2C3" w14:textId="77777777" w:rsidTr="0064680F">
        <w:trPr>
          <w:trHeight w:val="677"/>
        </w:trPr>
        <w:tc>
          <w:tcPr>
            <w:tcW w:w="2972" w:type="dxa"/>
          </w:tcPr>
          <w:p w14:paraId="235DC45C" w14:textId="12FA7D95" w:rsidR="00531AFA" w:rsidRDefault="00531AFA" w:rsidP="00FD0A47">
            <w:bookmarkStart w:id="1" w:name="_Hlk147401923"/>
            <w:r>
              <w:t>Signature:</w:t>
            </w:r>
          </w:p>
        </w:tc>
        <w:tc>
          <w:tcPr>
            <w:tcW w:w="6044" w:type="dxa"/>
          </w:tcPr>
          <w:p w14:paraId="5F42B4A4" w14:textId="77777777" w:rsidR="00531AFA" w:rsidRDefault="00531AFA" w:rsidP="00FD0A47"/>
        </w:tc>
      </w:tr>
      <w:tr w:rsidR="00531AFA" w14:paraId="261D54EC" w14:textId="77777777" w:rsidTr="0064680F">
        <w:trPr>
          <w:trHeight w:val="699"/>
        </w:trPr>
        <w:tc>
          <w:tcPr>
            <w:tcW w:w="2972" w:type="dxa"/>
          </w:tcPr>
          <w:p w14:paraId="6125EDFE" w14:textId="5B3C68FA" w:rsidR="00531AFA" w:rsidRDefault="00531AFA" w:rsidP="00FD0A47">
            <w:r>
              <w:t>Name of Representative:</w:t>
            </w:r>
          </w:p>
        </w:tc>
        <w:tc>
          <w:tcPr>
            <w:tcW w:w="6044" w:type="dxa"/>
          </w:tcPr>
          <w:p w14:paraId="07280A3C" w14:textId="77777777" w:rsidR="00531AFA" w:rsidRDefault="00531AFA" w:rsidP="00FD0A47"/>
        </w:tc>
      </w:tr>
      <w:tr w:rsidR="00531AFA" w14:paraId="310F706E" w14:textId="77777777" w:rsidTr="0064680F">
        <w:trPr>
          <w:trHeight w:val="696"/>
        </w:trPr>
        <w:tc>
          <w:tcPr>
            <w:tcW w:w="2972" w:type="dxa"/>
          </w:tcPr>
          <w:p w14:paraId="4E4FB341" w14:textId="62C24A79" w:rsidR="00531AFA" w:rsidRDefault="00531AFA" w:rsidP="00FD0A47">
            <w:r>
              <w:t>Name of Company:</w:t>
            </w:r>
          </w:p>
        </w:tc>
        <w:tc>
          <w:tcPr>
            <w:tcW w:w="6044" w:type="dxa"/>
          </w:tcPr>
          <w:p w14:paraId="629CB66D" w14:textId="77777777" w:rsidR="00531AFA" w:rsidRDefault="00531AFA" w:rsidP="00FD0A47"/>
        </w:tc>
      </w:tr>
      <w:tr w:rsidR="00531AFA" w14:paraId="577F8D7A" w14:textId="77777777" w:rsidTr="0064680F">
        <w:trPr>
          <w:trHeight w:val="706"/>
        </w:trPr>
        <w:tc>
          <w:tcPr>
            <w:tcW w:w="2972" w:type="dxa"/>
          </w:tcPr>
          <w:p w14:paraId="3858F6F7" w14:textId="2D003C8A" w:rsidR="00531AFA" w:rsidRDefault="00531AFA" w:rsidP="00FD0A47">
            <w:r>
              <w:t>Position:</w:t>
            </w:r>
          </w:p>
        </w:tc>
        <w:tc>
          <w:tcPr>
            <w:tcW w:w="6044" w:type="dxa"/>
          </w:tcPr>
          <w:p w14:paraId="480734C0" w14:textId="77777777" w:rsidR="00531AFA" w:rsidRDefault="00531AFA" w:rsidP="00FD0A47"/>
        </w:tc>
      </w:tr>
      <w:tr w:rsidR="00531AFA" w14:paraId="67472050" w14:textId="77777777" w:rsidTr="0064680F">
        <w:trPr>
          <w:trHeight w:val="703"/>
        </w:trPr>
        <w:tc>
          <w:tcPr>
            <w:tcW w:w="2972" w:type="dxa"/>
          </w:tcPr>
          <w:p w14:paraId="53637875" w14:textId="6B984BE5" w:rsidR="00531AFA" w:rsidRDefault="00531AFA" w:rsidP="00FD0A47">
            <w:r>
              <w:t>Date:</w:t>
            </w:r>
          </w:p>
        </w:tc>
        <w:tc>
          <w:tcPr>
            <w:tcW w:w="6044" w:type="dxa"/>
          </w:tcPr>
          <w:p w14:paraId="2A10F300" w14:textId="77777777" w:rsidR="00531AFA" w:rsidRDefault="00531AFA" w:rsidP="00FD0A47"/>
        </w:tc>
      </w:tr>
      <w:bookmarkEnd w:id="1"/>
    </w:tbl>
    <w:p w14:paraId="2B0F09C6" w14:textId="77777777" w:rsidR="00531AFA" w:rsidRDefault="00531AFA" w:rsidP="00FD0A47">
      <w:pPr>
        <w:spacing w:after="0" w:line="240" w:lineRule="auto"/>
      </w:pPr>
    </w:p>
    <w:p w14:paraId="7DABDAF9" w14:textId="77777777" w:rsidR="0064680F" w:rsidRDefault="0064680F" w:rsidP="00FD0A47">
      <w:pPr>
        <w:spacing w:after="0" w:line="240" w:lineRule="auto"/>
        <w:rPr>
          <w:b/>
          <w:bCs/>
        </w:rPr>
      </w:pPr>
    </w:p>
    <w:p w14:paraId="79EFB2FA" w14:textId="1C2BF300" w:rsidR="00FD0A47" w:rsidRPr="000544FA" w:rsidRDefault="000544FA" w:rsidP="00FD0A47">
      <w:pPr>
        <w:spacing w:after="0" w:line="240" w:lineRule="auto"/>
        <w:rPr>
          <w:b/>
          <w:bCs/>
        </w:rPr>
      </w:pPr>
      <w:r w:rsidRPr="000544FA">
        <w:rPr>
          <w:b/>
          <w:bCs/>
        </w:rPr>
        <w:t xml:space="preserve">For </w:t>
      </w:r>
      <w:r w:rsidR="00F71472">
        <w:rPr>
          <w:b/>
          <w:bCs/>
        </w:rPr>
        <w:t>Official</w:t>
      </w:r>
      <w:r w:rsidRPr="000544FA">
        <w:rPr>
          <w:b/>
          <w:bCs/>
        </w:rPr>
        <w:t xml:space="preserve"> Use Only</w:t>
      </w:r>
    </w:p>
    <w:p w14:paraId="1B2E68AE" w14:textId="77777777" w:rsidR="000544FA" w:rsidRDefault="000544FA" w:rsidP="00FD0A47">
      <w:pPr>
        <w:spacing w:after="0" w:line="240" w:lineRule="auto"/>
      </w:pPr>
    </w:p>
    <w:p w14:paraId="7BB2218B" w14:textId="7A4A9B22" w:rsidR="00FD0A47" w:rsidRDefault="00FD0A47" w:rsidP="00FD0A47">
      <w:pPr>
        <w:spacing w:after="0" w:line="240" w:lineRule="auto"/>
      </w:pPr>
      <w:r>
        <w:t>I declare that I have provided the above declaration to the client and have invited the client to read the above declaration carefully, to ask questions and to take independent advice (if the client wishes).</w:t>
      </w:r>
    </w:p>
    <w:p w14:paraId="7BBDD418" w14:textId="77777777" w:rsidR="00FD0A47" w:rsidRDefault="00FD0A47" w:rsidP="00FD0A47">
      <w:pPr>
        <w:spacing w:after="0" w:line="240" w:lineRule="auto"/>
      </w:pPr>
    </w:p>
    <w:tbl>
      <w:tblPr>
        <w:tblStyle w:val="TableGrid"/>
        <w:tblW w:w="0" w:type="auto"/>
        <w:tblLook w:val="04A0" w:firstRow="1" w:lastRow="0" w:firstColumn="1" w:lastColumn="0" w:noHBand="0" w:noVBand="1"/>
      </w:tblPr>
      <w:tblGrid>
        <w:gridCol w:w="2972"/>
        <w:gridCol w:w="6044"/>
      </w:tblGrid>
      <w:tr w:rsidR="0064680F" w14:paraId="136C7535" w14:textId="77777777" w:rsidTr="0064680F">
        <w:trPr>
          <w:trHeight w:val="509"/>
        </w:trPr>
        <w:tc>
          <w:tcPr>
            <w:tcW w:w="2972" w:type="dxa"/>
          </w:tcPr>
          <w:p w14:paraId="3181B6D7" w14:textId="03F7A950" w:rsidR="0064680F" w:rsidRDefault="0064680F" w:rsidP="000544FA">
            <w:r>
              <w:t>Signature of Licensed Person:</w:t>
            </w:r>
          </w:p>
        </w:tc>
        <w:tc>
          <w:tcPr>
            <w:tcW w:w="6044" w:type="dxa"/>
          </w:tcPr>
          <w:p w14:paraId="58501618" w14:textId="77777777" w:rsidR="0064680F" w:rsidRDefault="0064680F" w:rsidP="000544FA"/>
        </w:tc>
      </w:tr>
      <w:tr w:rsidR="0064680F" w14:paraId="359392F7" w14:textId="77777777" w:rsidTr="0064680F">
        <w:trPr>
          <w:trHeight w:val="559"/>
        </w:trPr>
        <w:tc>
          <w:tcPr>
            <w:tcW w:w="2972" w:type="dxa"/>
          </w:tcPr>
          <w:p w14:paraId="42D9279A" w14:textId="495CF9EF" w:rsidR="0064680F" w:rsidRDefault="0064680F" w:rsidP="000544FA">
            <w:r>
              <w:t>Name of Licensed Person:</w:t>
            </w:r>
          </w:p>
        </w:tc>
        <w:tc>
          <w:tcPr>
            <w:tcW w:w="6044" w:type="dxa"/>
          </w:tcPr>
          <w:p w14:paraId="1FD12560" w14:textId="77777777" w:rsidR="0064680F" w:rsidRDefault="0064680F" w:rsidP="000544FA"/>
        </w:tc>
      </w:tr>
      <w:tr w:rsidR="0064680F" w14:paraId="6A2FBFC9" w14:textId="77777777" w:rsidTr="0064680F">
        <w:trPr>
          <w:trHeight w:val="553"/>
        </w:trPr>
        <w:tc>
          <w:tcPr>
            <w:tcW w:w="2972" w:type="dxa"/>
          </w:tcPr>
          <w:p w14:paraId="7979E552" w14:textId="29AD2ED3" w:rsidR="0064680F" w:rsidRDefault="0064680F" w:rsidP="000544FA">
            <w:r>
              <w:t>Date:</w:t>
            </w:r>
          </w:p>
        </w:tc>
        <w:tc>
          <w:tcPr>
            <w:tcW w:w="6044" w:type="dxa"/>
          </w:tcPr>
          <w:p w14:paraId="545F6197" w14:textId="77777777" w:rsidR="0064680F" w:rsidRDefault="0064680F" w:rsidP="000544FA"/>
        </w:tc>
      </w:tr>
    </w:tbl>
    <w:p w14:paraId="70A687D2" w14:textId="77777777" w:rsidR="0064680F" w:rsidRDefault="0064680F" w:rsidP="00FD0A47">
      <w:pPr>
        <w:spacing w:after="0" w:line="240" w:lineRule="auto"/>
        <w:rPr>
          <w:b/>
          <w:bCs/>
          <w:i/>
          <w:iCs/>
        </w:rPr>
      </w:pPr>
    </w:p>
    <w:p w14:paraId="08276951" w14:textId="77777777" w:rsidR="00715231" w:rsidRDefault="00715231" w:rsidP="00FD0A47">
      <w:pPr>
        <w:spacing w:after="0" w:line="240" w:lineRule="auto"/>
        <w:rPr>
          <w:b/>
          <w:bCs/>
          <w:i/>
          <w:iCs/>
        </w:rPr>
      </w:pPr>
    </w:p>
    <w:p w14:paraId="7A165716" w14:textId="77777777" w:rsidR="00715231" w:rsidRDefault="00715231" w:rsidP="00FD0A47">
      <w:pPr>
        <w:spacing w:after="0" w:line="240" w:lineRule="auto"/>
        <w:rPr>
          <w:b/>
          <w:bCs/>
          <w:i/>
          <w:iCs/>
        </w:rPr>
      </w:pPr>
    </w:p>
    <w:p w14:paraId="1CA8CAF3" w14:textId="77777777" w:rsidR="00715231" w:rsidRDefault="00715231" w:rsidP="00FD0A47">
      <w:pPr>
        <w:spacing w:after="0" w:line="240" w:lineRule="auto"/>
        <w:rPr>
          <w:b/>
          <w:bCs/>
          <w:i/>
          <w:iCs/>
        </w:rPr>
      </w:pPr>
    </w:p>
    <w:p w14:paraId="1CC96054" w14:textId="77777777" w:rsidR="00715231" w:rsidRDefault="00715231" w:rsidP="00FD0A47">
      <w:pPr>
        <w:spacing w:after="0" w:line="240" w:lineRule="auto"/>
        <w:rPr>
          <w:b/>
          <w:bCs/>
          <w:i/>
          <w:iCs/>
        </w:rPr>
      </w:pPr>
    </w:p>
    <w:p w14:paraId="1A5A2544" w14:textId="77777777" w:rsidR="00715231" w:rsidRDefault="00715231" w:rsidP="00FD0A47">
      <w:pPr>
        <w:spacing w:after="0" w:line="240" w:lineRule="auto"/>
        <w:rPr>
          <w:b/>
          <w:bCs/>
          <w:i/>
          <w:iCs/>
        </w:rPr>
      </w:pPr>
    </w:p>
    <w:p w14:paraId="34BE7012" w14:textId="77777777" w:rsidR="00715231" w:rsidRDefault="00715231" w:rsidP="00FD0A47">
      <w:pPr>
        <w:spacing w:after="0" w:line="240" w:lineRule="auto"/>
        <w:rPr>
          <w:b/>
          <w:bCs/>
          <w:i/>
          <w:iCs/>
        </w:rPr>
      </w:pPr>
    </w:p>
    <w:p w14:paraId="4CE81324" w14:textId="77777777" w:rsidR="00715231" w:rsidRDefault="00715231" w:rsidP="00FD0A47">
      <w:pPr>
        <w:spacing w:after="0" w:line="240" w:lineRule="auto"/>
        <w:rPr>
          <w:b/>
          <w:bCs/>
          <w:i/>
          <w:iCs/>
        </w:rPr>
      </w:pPr>
    </w:p>
    <w:p w14:paraId="09B00C27" w14:textId="77777777" w:rsidR="00715231" w:rsidRDefault="00715231" w:rsidP="00FD0A47">
      <w:pPr>
        <w:spacing w:after="0" w:line="240" w:lineRule="auto"/>
        <w:rPr>
          <w:b/>
          <w:bCs/>
          <w:i/>
          <w:iCs/>
        </w:rPr>
      </w:pPr>
    </w:p>
    <w:p w14:paraId="39C7748B" w14:textId="77777777" w:rsidR="00715231" w:rsidRDefault="00715231" w:rsidP="00FD0A47">
      <w:pPr>
        <w:spacing w:after="0" w:line="240" w:lineRule="auto"/>
        <w:rPr>
          <w:b/>
          <w:bCs/>
          <w:i/>
          <w:iCs/>
        </w:rPr>
      </w:pPr>
    </w:p>
    <w:p w14:paraId="21F4AD12" w14:textId="77777777" w:rsidR="00715231" w:rsidRDefault="00715231" w:rsidP="00FD0A47">
      <w:pPr>
        <w:spacing w:after="0" w:line="240" w:lineRule="auto"/>
        <w:rPr>
          <w:b/>
          <w:bCs/>
          <w:i/>
          <w:iCs/>
        </w:rPr>
      </w:pPr>
    </w:p>
    <w:p w14:paraId="198FC344" w14:textId="77777777" w:rsidR="00715231" w:rsidRDefault="00715231" w:rsidP="00FD0A47">
      <w:pPr>
        <w:spacing w:after="0" w:line="240" w:lineRule="auto"/>
        <w:rPr>
          <w:b/>
          <w:bCs/>
          <w:i/>
          <w:iCs/>
        </w:rPr>
      </w:pPr>
    </w:p>
    <w:p w14:paraId="51272303" w14:textId="42A0454F" w:rsidR="00FD0A47" w:rsidRPr="000544FA" w:rsidRDefault="00FD0A47" w:rsidP="00FD0A47">
      <w:pPr>
        <w:spacing w:after="0" w:line="240" w:lineRule="auto"/>
        <w:rPr>
          <w:b/>
          <w:bCs/>
          <w:i/>
          <w:iCs/>
        </w:rPr>
      </w:pPr>
      <w:r w:rsidRPr="000544FA">
        <w:rPr>
          <w:b/>
          <w:bCs/>
          <w:i/>
          <w:iCs/>
        </w:rPr>
        <w:t>For Internal Use:</w:t>
      </w:r>
    </w:p>
    <w:p w14:paraId="657708B9" w14:textId="77777777" w:rsidR="00FD0A47" w:rsidRDefault="00FD0A47" w:rsidP="00FD0A47">
      <w:pPr>
        <w:spacing w:after="0" w:line="240" w:lineRule="auto"/>
      </w:pPr>
    </w:p>
    <w:p w14:paraId="22968ADC" w14:textId="77777777" w:rsidR="00FD0A47" w:rsidRDefault="00FD0A47" w:rsidP="00FD0A47">
      <w:pPr>
        <w:spacing w:after="0" w:line="240" w:lineRule="auto"/>
      </w:pPr>
      <w:r>
        <w:t>Name of the Corporate Professional Investor:</w:t>
      </w:r>
    </w:p>
    <w:p w14:paraId="0459D1BF" w14:textId="77777777" w:rsidR="00FD0A47" w:rsidRDefault="00FD0A47" w:rsidP="00FD0A47">
      <w:pPr>
        <w:spacing w:after="0" w:line="240" w:lineRule="auto"/>
      </w:pPr>
    </w:p>
    <w:p w14:paraId="6ECFA577" w14:textId="77777777" w:rsidR="000544FA" w:rsidRDefault="00FD0A47" w:rsidP="00FD0A47">
      <w:pPr>
        <w:spacing w:after="0" w:line="240" w:lineRule="auto"/>
      </w:pPr>
      <w:r>
        <w:t xml:space="preserve">CPI Assessment result: </w:t>
      </w:r>
    </w:p>
    <w:p w14:paraId="6FA63AA4" w14:textId="77777777" w:rsidR="000544FA" w:rsidRDefault="000544FA" w:rsidP="00FD0A47">
      <w:pPr>
        <w:spacing w:after="0" w:line="240" w:lineRule="auto"/>
      </w:pPr>
    </w:p>
    <w:p w14:paraId="66C21A5A" w14:textId="2EACE590" w:rsidR="00FD0A47" w:rsidRDefault="00FD0A47" w:rsidP="00FD0A47">
      <w:pPr>
        <w:spacing w:after="0" w:line="240" w:lineRule="auto"/>
      </w:pPr>
      <w:r>
        <w:t>Pass</w:t>
      </w:r>
      <w:r w:rsidR="000544FA">
        <w:t xml:space="preserve"> </w:t>
      </w:r>
      <w:sdt>
        <w:sdtPr>
          <w:id w:val="-732848197"/>
          <w14:checkbox>
            <w14:checked w14:val="0"/>
            <w14:checkedState w14:val="2612" w14:font="MS Gothic"/>
            <w14:uncheckedState w14:val="2610" w14:font="MS Gothic"/>
          </w14:checkbox>
        </w:sdtPr>
        <w:sdtContent>
          <w:r w:rsidR="000544FA">
            <w:rPr>
              <w:rFonts w:ascii="MS Gothic" w:eastAsia="MS Gothic" w:hAnsi="MS Gothic" w:hint="eastAsia"/>
            </w:rPr>
            <w:t>☐</w:t>
          </w:r>
        </w:sdtContent>
      </w:sdt>
      <w:r w:rsidR="00F71472">
        <w:tab/>
      </w:r>
      <w:r w:rsidR="00F71472">
        <w:tab/>
      </w:r>
      <w:r>
        <w:t>Fail</w:t>
      </w:r>
      <w:r w:rsidR="000544FA">
        <w:t xml:space="preserve"> </w:t>
      </w:r>
      <w:sdt>
        <w:sdtPr>
          <w:id w:val="-1159611056"/>
          <w14:checkbox>
            <w14:checked w14:val="0"/>
            <w14:checkedState w14:val="2612" w14:font="MS Gothic"/>
            <w14:uncheckedState w14:val="2610" w14:font="MS Gothic"/>
          </w14:checkbox>
        </w:sdtPr>
        <w:sdtContent>
          <w:r w:rsidR="000544FA">
            <w:rPr>
              <w:rFonts w:ascii="MS Gothic" w:eastAsia="MS Gothic" w:hAnsi="MS Gothic" w:hint="eastAsia"/>
            </w:rPr>
            <w:t>☐</w:t>
          </w:r>
        </w:sdtContent>
      </w:sdt>
    </w:p>
    <w:p w14:paraId="3F79D460" w14:textId="77777777" w:rsidR="00FD0A47" w:rsidRDefault="00FD0A47" w:rsidP="00FD0A47">
      <w:pPr>
        <w:spacing w:after="0" w:line="240" w:lineRule="auto"/>
      </w:pPr>
    </w:p>
    <w:p w14:paraId="3FD52D02" w14:textId="203E5E30" w:rsidR="00FD0A47" w:rsidRDefault="00000000" w:rsidP="00FD0A47">
      <w:pPr>
        <w:spacing w:after="0" w:line="240" w:lineRule="auto"/>
      </w:pPr>
      <w:sdt>
        <w:sdtPr>
          <w:id w:val="-895048208"/>
          <w14:checkbox>
            <w14:checked w14:val="0"/>
            <w14:checkedState w14:val="2612" w14:font="MS Gothic"/>
            <w14:uncheckedState w14:val="2610" w14:font="MS Gothic"/>
          </w14:checkbox>
        </w:sdtPr>
        <w:sdtContent>
          <w:r w:rsidR="000544FA">
            <w:rPr>
              <w:rFonts w:ascii="MS Gothic" w:eastAsia="MS Gothic" w:hAnsi="MS Gothic" w:hint="eastAsia"/>
            </w:rPr>
            <w:t>☐</w:t>
          </w:r>
        </w:sdtContent>
      </w:sdt>
      <w:r w:rsidR="00FD0A47">
        <w:t>Have the appropriate corporate structure and investment process and controls (i.e. how investment decisions are made, including whether the corporation has a specialised treasury or other function responsible for making investment decisions);</w:t>
      </w:r>
    </w:p>
    <w:p w14:paraId="702C802A" w14:textId="77777777" w:rsidR="00FD0A47" w:rsidRDefault="00FD0A47" w:rsidP="00FD0A47">
      <w:pPr>
        <w:spacing w:after="0" w:line="240" w:lineRule="auto"/>
      </w:pPr>
    </w:p>
    <w:p w14:paraId="763DAE4F" w14:textId="1FDC4D89" w:rsidR="00FD0A47" w:rsidRDefault="00000000" w:rsidP="00FD0A47">
      <w:pPr>
        <w:spacing w:after="0" w:line="240" w:lineRule="auto"/>
      </w:pPr>
      <w:sdt>
        <w:sdtPr>
          <w:id w:val="646628803"/>
          <w14:checkbox>
            <w14:checked w14:val="0"/>
            <w14:checkedState w14:val="2612" w14:font="MS Gothic"/>
            <w14:uncheckedState w14:val="2610" w14:font="MS Gothic"/>
          </w14:checkbox>
        </w:sdtPr>
        <w:sdtContent>
          <w:r w:rsidR="000544FA">
            <w:rPr>
              <w:rFonts w:ascii="MS Gothic" w:eastAsia="MS Gothic" w:hAnsi="MS Gothic" w:hint="eastAsia"/>
            </w:rPr>
            <w:t>☐</w:t>
          </w:r>
        </w:sdtContent>
      </w:sdt>
      <w:r w:rsidR="00FD0A47">
        <w:t>Have person(s) responsible for making investment decisions on behalf of CPI that the relevant person has(have) sufficient investment background (including the investment experience of such person(s)); and</w:t>
      </w:r>
    </w:p>
    <w:p w14:paraId="375511FF" w14:textId="77777777" w:rsidR="00FD0A47" w:rsidRDefault="00FD0A47" w:rsidP="00FD0A47">
      <w:pPr>
        <w:spacing w:after="0" w:line="240" w:lineRule="auto"/>
      </w:pPr>
    </w:p>
    <w:p w14:paraId="55A042DF" w14:textId="6545FB1D" w:rsidR="00FD0A47" w:rsidRDefault="00000000" w:rsidP="00FD0A47">
      <w:pPr>
        <w:spacing w:after="0" w:line="240" w:lineRule="auto"/>
      </w:pPr>
      <w:sdt>
        <w:sdtPr>
          <w:id w:val="320237073"/>
          <w14:checkbox>
            <w14:checked w14:val="0"/>
            <w14:checkedState w14:val="2612" w14:font="MS Gothic"/>
            <w14:uncheckedState w14:val="2610" w14:font="MS Gothic"/>
          </w14:checkbox>
        </w:sdtPr>
        <w:sdtContent>
          <w:r w:rsidR="000544FA">
            <w:rPr>
              <w:rFonts w:ascii="MS Gothic" w:eastAsia="MS Gothic" w:hAnsi="MS Gothic" w:hint="eastAsia"/>
            </w:rPr>
            <w:t>☐</w:t>
          </w:r>
        </w:sdtContent>
      </w:sdt>
      <w:r w:rsidR="00FD0A47">
        <w:t>Am/are aware of the risks involved which is considered in terms of the above relevant person(s) responsible for making investment decisions.</w:t>
      </w:r>
    </w:p>
    <w:p w14:paraId="5673529F" w14:textId="77777777" w:rsidR="00FD0A47" w:rsidRDefault="00FD0A47" w:rsidP="00FD0A47">
      <w:pPr>
        <w:spacing w:after="0" w:line="240" w:lineRule="auto"/>
      </w:pPr>
    </w:p>
    <w:tbl>
      <w:tblPr>
        <w:tblStyle w:val="TableGrid"/>
        <w:tblW w:w="0" w:type="auto"/>
        <w:tblLook w:val="04A0" w:firstRow="1" w:lastRow="0" w:firstColumn="1" w:lastColumn="0" w:noHBand="0" w:noVBand="1"/>
      </w:tblPr>
      <w:tblGrid>
        <w:gridCol w:w="4508"/>
        <w:gridCol w:w="4508"/>
      </w:tblGrid>
      <w:tr w:rsidR="00F71472" w14:paraId="61CED6BB" w14:textId="77777777" w:rsidTr="00F71472">
        <w:trPr>
          <w:trHeight w:val="630"/>
        </w:trPr>
        <w:tc>
          <w:tcPr>
            <w:tcW w:w="4508" w:type="dxa"/>
          </w:tcPr>
          <w:p w14:paraId="139F91B9" w14:textId="762C6B24" w:rsidR="00F71472" w:rsidRDefault="00F71472" w:rsidP="00FD0A47">
            <w:r>
              <w:t>Comments and Remarks:</w:t>
            </w:r>
          </w:p>
        </w:tc>
        <w:tc>
          <w:tcPr>
            <w:tcW w:w="4508" w:type="dxa"/>
          </w:tcPr>
          <w:p w14:paraId="6BA631BB" w14:textId="77777777" w:rsidR="00F71472" w:rsidRDefault="00F71472" w:rsidP="00FD0A47"/>
        </w:tc>
      </w:tr>
      <w:tr w:rsidR="00F71472" w14:paraId="0A9926E9" w14:textId="77777777" w:rsidTr="00F71472">
        <w:trPr>
          <w:trHeight w:val="696"/>
        </w:trPr>
        <w:tc>
          <w:tcPr>
            <w:tcW w:w="4508" w:type="dxa"/>
          </w:tcPr>
          <w:p w14:paraId="5710B141" w14:textId="0038D445" w:rsidR="00F71472" w:rsidRDefault="00F71472" w:rsidP="00FD0A47">
            <w:r>
              <w:t>Assessment done by: (Full Name)</w:t>
            </w:r>
          </w:p>
        </w:tc>
        <w:tc>
          <w:tcPr>
            <w:tcW w:w="4508" w:type="dxa"/>
          </w:tcPr>
          <w:p w14:paraId="366CE4FA" w14:textId="77777777" w:rsidR="00F71472" w:rsidRDefault="00F71472" w:rsidP="00FD0A47"/>
        </w:tc>
      </w:tr>
      <w:tr w:rsidR="00F71472" w14:paraId="360B60FC" w14:textId="77777777" w:rsidTr="00F71472">
        <w:trPr>
          <w:trHeight w:val="704"/>
        </w:trPr>
        <w:tc>
          <w:tcPr>
            <w:tcW w:w="4508" w:type="dxa"/>
          </w:tcPr>
          <w:p w14:paraId="30767530" w14:textId="4DC84F5B" w:rsidR="00F71472" w:rsidRDefault="00F71472" w:rsidP="00FD0A47">
            <w:r>
              <w:t>Signature of Assessor:</w:t>
            </w:r>
          </w:p>
        </w:tc>
        <w:tc>
          <w:tcPr>
            <w:tcW w:w="4508" w:type="dxa"/>
          </w:tcPr>
          <w:p w14:paraId="4B7A8349" w14:textId="77777777" w:rsidR="00F71472" w:rsidRDefault="00F71472" w:rsidP="00FD0A47"/>
        </w:tc>
      </w:tr>
      <w:tr w:rsidR="00F71472" w14:paraId="46CC7162" w14:textId="77777777" w:rsidTr="00F71472">
        <w:trPr>
          <w:trHeight w:val="703"/>
        </w:trPr>
        <w:tc>
          <w:tcPr>
            <w:tcW w:w="4508" w:type="dxa"/>
          </w:tcPr>
          <w:p w14:paraId="6D9478BD" w14:textId="781D5CE9" w:rsidR="00F71472" w:rsidRDefault="00F71472" w:rsidP="00FD0A47">
            <w:r>
              <w:t>Date of Assessment:</w:t>
            </w:r>
          </w:p>
        </w:tc>
        <w:tc>
          <w:tcPr>
            <w:tcW w:w="4508" w:type="dxa"/>
          </w:tcPr>
          <w:p w14:paraId="73E8D8A7" w14:textId="77777777" w:rsidR="00F71472" w:rsidRDefault="00F71472" w:rsidP="00FD0A47"/>
        </w:tc>
      </w:tr>
      <w:tr w:rsidR="00F71472" w14:paraId="1DB4F35A" w14:textId="77777777" w:rsidTr="00F71472">
        <w:trPr>
          <w:trHeight w:val="698"/>
        </w:trPr>
        <w:tc>
          <w:tcPr>
            <w:tcW w:w="4508" w:type="dxa"/>
          </w:tcPr>
          <w:p w14:paraId="2C269A0A" w14:textId="630D2838" w:rsidR="00F71472" w:rsidRDefault="00F71472" w:rsidP="00FD0A47">
            <w:r>
              <w:t>Reviewed by Compliance: (Full Name)</w:t>
            </w:r>
          </w:p>
        </w:tc>
        <w:tc>
          <w:tcPr>
            <w:tcW w:w="4508" w:type="dxa"/>
          </w:tcPr>
          <w:p w14:paraId="5FF03883" w14:textId="77777777" w:rsidR="00F71472" w:rsidRDefault="00F71472" w:rsidP="00FD0A47"/>
        </w:tc>
      </w:tr>
      <w:tr w:rsidR="00F71472" w14:paraId="188AC321" w14:textId="77777777" w:rsidTr="00F71472">
        <w:trPr>
          <w:trHeight w:val="694"/>
        </w:trPr>
        <w:tc>
          <w:tcPr>
            <w:tcW w:w="4508" w:type="dxa"/>
          </w:tcPr>
          <w:p w14:paraId="41E87D8A" w14:textId="1F7EAC38" w:rsidR="00F71472" w:rsidRDefault="00F71472" w:rsidP="00FD0A47">
            <w:r>
              <w:t>Date of Review:</w:t>
            </w:r>
          </w:p>
        </w:tc>
        <w:tc>
          <w:tcPr>
            <w:tcW w:w="4508" w:type="dxa"/>
          </w:tcPr>
          <w:p w14:paraId="0F24F9AB" w14:textId="77777777" w:rsidR="00F71472" w:rsidRDefault="00F71472" w:rsidP="00FD0A47"/>
        </w:tc>
      </w:tr>
      <w:tr w:rsidR="00F71472" w14:paraId="4EF2CFC9" w14:textId="77777777" w:rsidTr="00F71472">
        <w:trPr>
          <w:trHeight w:val="845"/>
        </w:trPr>
        <w:tc>
          <w:tcPr>
            <w:tcW w:w="4508" w:type="dxa"/>
          </w:tcPr>
          <w:p w14:paraId="1E6C90B2" w14:textId="47AA0ACB" w:rsidR="00F71472" w:rsidRDefault="00F71472" w:rsidP="00FD0A47">
            <w:r>
              <w:t>Comments and Remarks by Compliance:</w:t>
            </w:r>
          </w:p>
        </w:tc>
        <w:tc>
          <w:tcPr>
            <w:tcW w:w="4508" w:type="dxa"/>
          </w:tcPr>
          <w:p w14:paraId="45F7CFFC" w14:textId="77777777" w:rsidR="00F71472" w:rsidRDefault="00F71472" w:rsidP="00FD0A47"/>
        </w:tc>
      </w:tr>
    </w:tbl>
    <w:p w14:paraId="09DFE7B7" w14:textId="77777777" w:rsidR="00715231" w:rsidRDefault="00715231" w:rsidP="000544FA">
      <w:pPr>
        <w:spacing w:after="0" w:line="240" w:lineRule="auto"/>
        <w:jc w:val="center"/>
        <w:rPr>
          <w:b/>
          <w:bCs/>
        </w:rPr>
      </w:pPr>
    </w:p>
    <w:p w14:paraId="54432FD9" w14:textId="77777777" w:rsidR="00715231" w:rsidRDefault="00715231" w:rsidP="000544FA">
      <w:pPr>
        <w:spacing w:after="0" w:line="240" w:lineRule="auto"/>
        <w:jc w:val="center"/>
        <w:rPr>
          <w:b/>
          <w:bCs/>
        </w:rPr>
      </w:pPr>
    </w:p>
    <w:p w14:paraId="0BB21205" w14:textId="77777777" w:rsidR="00715231" w:rsidRDefault="00715231" w:rsidP="000544FA">
      <w:pPr>
        <w:spacing w:after="0" w:line="240" w:lineRule="auto"/>
        <w:jc w:val="center"/>
        <w:rPr>
          <w:b/>
          <w:bCs/>
        </w:rPr>
      </w:pPr>
    </w:p>
    <w:p w14:paraId="02AB31F9" w14:textId="77777777" w:rsidR="00715231" w:rsidRDefault="00715231" w:rsidP="000544FA">
      <w:pPr>
        <w:spacing w:after="0" w:line="240" w:lineRule="auto"/>
        <w:jc w:val="center"/>
        <w:rPr>
          <w:b/>
          <w:bCs/>
        </w:rPr>
      </w:pPr>
    </w:p>
    <w:p w14:paraId="73A92F64" w14:textId="77777777" w:rsidR="00715231" w:rsidRDefault="00715231" w:rsidP="000544FA">
      <w:pPr>
        <w:spacing w:after="0" w:line="240" w:lineRule="auto"/>
        <w:jc w:val="center"/>
        <w:rPr>
          <w:b/>
          <w:bCs/>
        </w:rPr>
      </w:pPr>
    </w:p>
    <w:p w14:paraId="644DE560" w14:textId="77777777" w:rsidR="00715231" w:rsidRDefault="00715231" w:rsidP="000544FA">
      <w:pPr>
        <w:spacing w:after="0" w:line="240" w:lineRule="auto"/>
        <w:jc w:val="center"/>
        <w:rPr>
          <w:b/>
          <w:bCs/>
        </w:rPr>
      </w:pPr>
    </w:p>
    <w:p w14:paraId="2034145E" w14:textId="77777777" w:rsidR="00715231" w:rsidRDefault="00715231" w:rsidP="000544FA">
      <w:pPr>
        <w:spacing w:after="0" w:line="240" w:lineRule="auto"/>
        <w:jc w:val="center"/>
        <w:rPr>
          <w:b/>
          <w:bCs/>
        </w:rPr>
      </w:pPr>
    </w:p>
    <w:p w14:paraId="15E49EB9" w14:textId="77777777" w:rsidR="00715231" w:rsidRDefault="00715231" w:rsidP="000544FA">
      <w:pPr>
        <w:spacing w:after="0" w:line="240" w:lineRule="auto"/>
        <w:jc w:val="center"/>
        <w:rPr>
          <w:b/>
          <w:bCs/>
        </w:rPr>
      </w:pPr>
    </w:p>
    <w:p w14:paraId="53AB3941" w14:textId="77777777" w:rsidR="00715231" w:rsidRDefault="00715231" w:rsidP="000544FA">
      <w:pPr>
        <w:spacing w:after="0" w:line="240" w:lineRule="auto"/>
        <w:jc w:val="center"/>
        <w:rPr>
          <w:b/>
          <w:bCs/>
        </w:rPr>
      </w:pPr>
    </w:p>
    <w:p w14:paraId="5DF9DDAE" w14:textId="77777777" w:rsidR="00715231" w:rsidRDefault="00715231" w:rsidP="00453C19">
      <w:pPr>
        <w:spacing w:after="0" w:line="240" w:lineRule="auto"/>
        <w:rPr>
          <w:b/>
          <w:bCs/>
        </w:rPr>
      </w:pPr>
    </w:p>
    <w:p w14:paraId="21409C8D" w14:textId="5B94291B" w:rsidR="00FD0A47" w:rsidRDefault="00FD0A47" w:rsidP="000544FA">
      <w:pPr>
        <w:spacing w:after="0" w:line="240" w:lineRule="auto"/>
        <w:jc w:val="center"/>
        <w:rPr>
          <w:b/>
          <w:bCs/>
        </w:rPr>
      </w:pPr>
      <w:r w:rsidRPr="000544FA">
        <w:rPr>
          <w:b/>
          <w:bCs/>
        </w:rPr>
        <w:lastRenderedPageBreak/>
        <w:t>APPLICATION FOR TREATMENT AS "INSTITUTIONAL PROFESSIONAL INVESTOR"</w:t>
      </w:r>
    </w:p>
    <w:p w14:paraId="58E81B41" w14:textId="77777777" w:rsidR="000544FA" w:rsidRDefault="000544FA" w:rsidP="000544FA">
      <w:pPr>
        <w:spacing w:after="0" w:line="240" w:lineRule="auto"/>
        <w:jc w:val="center"/>
        <w:rPr>
          <w:b/>
          <w:bCs/>
        </w:rPr>
      </w:pPr>
    </w:p>
    <w:p w14:paraId="0C106DF0" w14:textId="0298B30A" w:rsidR="000544FA" w:rsidRDefault="00453C19" w:rsidP="000544FA">
      <w:pPr>
        <w:ind w:left="2160" w:firstLine="720"/>
      </w:pPr>
      <w:bookmarkStart w:id="2" w:name="_Hlk147399510"/>
      <w:proofErr w:type="spellStart"/>
      <w:r>
        <w:t>PingPong</w:t>
      </w:r>
      <w:proofErr w:type="spellEnd"/>
      <w:r>
        <w:t xml:space="preserve"> Intelligence Limited</w:t>
      </w:r>
      <w:r w:rsidR="000544FA" w:rsidRPr="00247285">
        <w:t>(“</w:t>
      </w:r>
      <w:r>
        <w:t>PPI</w:t>
      </w:r>
      <w:r w:rsidR="000544FA" w:rsidRPr="00247285">
        <w:t>”)</w:t>
      </w:r>
    </w:p>
    <w:bookmarkEnd w:id="2"/>
    <w:p w14:paraId="46C28C03" w14:textId="77777777" w:rsidR="00FD0A47" w:rsidRDefault="00FD0A47" w:rsidP="00FD0A47">
      <w:pPr>
        <w:spacing w:after="0" w:line="240" w:lineRule="auto"/>
      </w:pPr>
    </w:p>
    <w:p w14:paraId="065FEEA0" w14:textId="1FA530B5" w:rsidR="00453C19" w:rsidRPr="009D5DC7" w:rsidRDefault="000544FA" w:rsidP="00453C19">
      <w:pPr>
        <w:spacing w:after="0" w:line="240" w:lineRule="auto"/>
        <w:rPr>
          <w:i/>
          <w:iCs/>
        </w:rPr>
      </w:pPr>
      <w:r w:rsidRPr="00F67D59">
        <w:rPr>
          <w:i/>
          <w:iCs/>
        </w:rPr>
        <w:t>To:</w:t>
      </w:r>
      <w:r w:rsidR="00453C19">
        <w:rPr>
          <w:i/>
          <w:iCs/>
        </w:rPr>
        <w:tab/>
      </w:r>
      <w:r w:rsidRPr="00F67D59">
        <w:rPr>
          <w:i/>
          <w:iCs/>
        </w:rPr>
        <w:t xml:space="preserve"> </w:t>
      </w:r>
      <w:r w:rsidR="00453C19" w:rsidRPr="009D5DC7">
        <w:rPr>
          <w:i/>
          <w:iCs/>
        </w:rPr>
        <w:t>Unit 07, 12/F., Emperor Group Centre</w:t>
      </w:r>
    </w:p>
    <w:p w14:paraId="2952367C" w14:textId="77777777" w:rsidR="00453C19" w:rsidRPr="009D5DC7" w:rsidRDefault="00453C19" w:rsidP="00453C19">
      <w:pPr>
        <w:spacing w:after="0" w:line="240" w:lineRule="auto"/>
        <w:ind w:firstLine="720"/>
        <w:rPr>
          <w:i/>
          <w:iCs/>
        </w:rPr>
      </w:pPr>
      <w:r w:rsidRPr="009D5DC7">
        <w:rPr>
          <w:i/>
          <w:iCs/>
        </w:rPr>
        <w:t>288 Hennessy Road, Wanchai</w:t>
      </w:r>
    </w:p>
    <w:p w14:paraId="54FB4878" w14:textId="1F4A566A" w:rsidR="00FD0A47" w:rsidRDefault="00453C19" w:rsidP="00453C19">
      <w:pPr>
        <w:spacing w:after="0" w:line="240" w:lineRule="auto"/>
        <w:ind w:firstLine="720"/>
      </w:pPr>
      <w:r w:rsidRPr="009D5DC7">
        <w:rPr>
          <w:i/>
          <w:iCs/>
        </w:rPr>
        <w:t>Hong Kong</w:t>
      </w:r>
    </w:p>
    <w:p w14:paraId="59EC7F8F" w14:textId="77777777" w:rsidR="000544FA" w:rsidRDefault="000544FA" w:rsidP="00FD0A47">
      <w:pPr>
        <w:spacing w:after="0" w:line="240" w:lineRule="auto"/>
      </w:pPr>
    </w:p>
    <w:p w14:paraId="47181004" w14:textId="77777777" w:rsidR="00FD0A47" w:rsidRPr="000544FA" w:rsidRDefault="00FD0A47" w:rsidP="00FD0A47">
      <w:pPr>
        <w:spacing w:after="0" w:line="240" w:lineRule="auto"/>
        <w:rPr>
          <w:b/>
          <w:bCs/>
        </w:rPr>
      </w:pPr>
      <w:r w:rsidRPr="000544FA">
        <w:rPr>
          <w:b/>
          <w:bCs/>
        </w:rPr>
        <w:t>"Professional Investor" Definition</w:t>
      </w:r>
    </w:p>
    <w:p w14:paraId="012B3CED" w14:textId="77777777" w:rsidR="00FD0A47" w:rsidRDefault="00FD0A47" w:rsidP="00FD0A47">
      <w:pPr>
        <w:spacing w:after="0" w:line="240" w:lineRule="auto"/>
      </w:pPr>
    </w:p>
    <w:p w14:paraId="400E990E" w14:textId="4D370899" w:rsidR="00FD0A47" w:rsidRDefault="00840501" w:rsidP="00FD0A47">
      <w:pPr>
        <w:spacing w:after="0" w:line="240" w:lineRule="auto"/>
      </w:pPr>
      <w:r w:rsidRPr="00840501">
        <w:t>We confirm that we meet the criteria described in paragraphs (a) to (</w:t>
      </w:r>
      <w:proofErr w:type="spellStart"/>
      <w:r w:rsidRPr="00840501">
        <w:t>i</w:t>
      </w:r>
      <w:proofErr w:type="spellEnd"/>
      <w:r w:rsidRPr="00840501">
        <w:t>) of the definition of "Professional Investor" in Part 1 of Schedule 1 to the Securities and Futures Ordinance (Cap 571) of the Laws of Hong Kong.</w:t>
      </w:r>
    </w:p>
    <w:p w14:paraId="7E92E19C" w14:textId="77777777" w:rsidR="00840501" w:rsidRDefault="00840501" w:rsidP="00FD0A47">
      <w:pPr>
        <w:spacing w:after="0" w:line="240" w:lineRule="auto"/>
      </w:pPr>
    </w:p>
    <w:p w14:paraId="0B128E5F" w14:textId="77777777" w:rsidR="00FD0A47" w:rsidRPr="000544FA" w:rsidRDefault="00FD0A47" w:rsidP="00FD0A47">
      <w:pPr>
        <w:spacing w:after="0" w:line="240" w:lineRule="auto"/>
        <w:rPr>
          <w:b/>
          <w:bCs/>
        </w:rPr>
      </w:pPr>
      <w:r w:rsidRPr="000544FA">
        <w:rPr>
          <w:b/>
          <w:bCs/>
        </w:rPr>
        <w:t>Consequences of being treated as a Professional Investor</w:t>
      </w:r>
    </w:p>
    <w:p w14:paraId="47B4FCAB" w14:textId="2FC6CC27" w:rsidR="00FD0A47" w:rsidRDefault="00D27C10" w:rsidP="00FD0A47">
      <w:pPr>
        <w:spacing w:after="0" w:line="240" w:lineRule="auto"/>
      </w:pPr>
      <w:r w:rsidRPr="00D27C10">
        <w:t xml:space="preserve">As per the Hong Kong Securities and Futures Ordinance, based on the information provided to </w:t>
      </w:r>
      <w:r w:rsidR="00453C19">
        <w:t>PPI</w:t>
      </w:r>
      <w:r w:rsidRPr="00D27C10">
        <w:t>, you qualify to be considered an "Institutional Professional Investor" for all products and markets.</w:t>
      </w:r>
    </w:p>
    <w:p w14:paraId="2CE766CD" w14:textId="77777777" w:rsidR="00D27C10" w:rsidRDefault="00D27C10" w:rsidP="00FD0A47">
      <w:pPr>
        <w:spacing w:after="0" w:line="240" w:lineRule="auto"/>
      </w:pPr>
    </w:p>
    <w:p w14:paraId="1BC6515F" w14:textId="5E52C412" w:rsidR="00FD0A47" w:rsidRDefault="00D27C10" w:rsidP="00FD0A47">
      <w:pPr>
        <w:spacing w:after="0" w:line="240" w:lineRule="auto"/>
      </w:pPr>
      <w:r w:rsidRPr="00D27C10">
        <w:t xml:space="preserve">By agreeing to be treated as a Professional Investor, </w:t>
      </w:r>
      <w:r w:rsidR="00453C19">
        <w:t>PPI</w:t>
      </w:r>
      <w:r w:rsidRPr="00D27C10">
        <w:t xml:space="preserve"> is exempted from certain requirements outlined in the Code of Conduct for Persons Licensed by or Registered with the Securities and Futures Commission and other Hong Kong regulations ("Code of Conduct"). </w:t>
      </w:r>
      <w:r w:rsidR="00453C19">
        <w:t>PPI</w:t>
      </w:r>
      <w:r w:rsidRPr="00D27C10">
        <w:t xml:space="preserve"> has provided an explanation below regarding the implications of being treated as a Professional Investor under the Code of Conduct.</w:t>
      </w:r>
    </w:p>
    <w:p w14:paraId="24788B28" w14:textId="77777777" w:rsidR="00D27C10" w:rsidRDefault="00D27C10" w:rsidP="00FD0A47">
      <w:pPr>
        <w:spacing w:after="0" w:line="240" w:lineRule="auto"/>
      </w:pPr>
    </w:p>
    <w:p w14:paraId="1D2B8E3D" w14:textId="262D4469" w:rsidR="00FD0A47" w:rsidRDefault="00453C19" w:rsidP="00FD0A47">
      <w:pPr>
        <w:spacing w:after="0" w:line="240" w:lineRule="auto"/>
      </w:pPr>
      <w:r>
        <w:t>PPI</w:t>
      </w:r>
      <w:r w:rsidR="00D27C10" w:rsidRPr="00D27C10">
        <w:t xml:space="preserve"> will be able to offer you, as a Professional Investor, a broader range of products, including those that have not been authorized by the Securities and Futures Commission of Hong Kong for sale to the general public.</w:t>
      </w:r>
    </w:p>
    <w:p w14:paraId="746A8D99" w14:textId="77777777" w:rsidR="00D27C10" w:rsidRDefault="00D27C10" w:rsidP="00FD0A47">
      <w:pPr>
        <w:spacing w:after="0" w:line="240" w:lineRule="auto"/>
      </w:pPr>
    </w:p>
    <w:p w14:paraId="2AFC6B17" w14:textId="77777777" w:rsidR="00FD0A47" w:rsidRPr="000544FA" w:rsidRDefault="00FD0A47" w:rsidP="00FD0A47">
      <w:pPr>
        <w:spacing w:after="0" w:line="240" w:lineRule="auto"/>
        <w:rPr>
          <w:b/>
          <w:bCs/>
        </w:rPr>
      </w:pPr>
      <w:r w:rsidRPr="000544FA">
        <w:rPr>
          <w:b/>
          <w:bCs/>
        </w:rPr>
        <w:t>(a) Information about you</w:t>
      </w:r>
    </w:p>
    <w:p w14:paraId="30A51C49" w14:textId="77777777" w:rsidR="00FD0A47" w:rsidRDefault="00FD0A47" w:rsidP="00FD0A47">
      <w:pPr>
        <w:spacing w:after="0" w:line="240" w:lineRule="auto"/>
      </w:pPr>
    </w:p>
    <w:p w14:paraId="73F910E3" w14:textId="5F9CC486" w:rsidR="00FD0A47" w:rsidRDefault="00453C19" w:rsidP="00FD0A47">
      <w:pPr>
        <w:spacing w:after="0" w:line="240" w:lineRule="auto"/>
      </w:pPr>
      <w:r>
        <w:t>PPI</w:t>
      </w:r>
      <w:r w:rsidR="00D27C10" w:rsidRPr="00D27C10">
        <w:t xml:space="preserve"> is not obligated to assess your financial situation, investment experience, investment objectives (except for corporate finance advice), or ensure the suitability of any recommendations or solicitations it may provide. Additionally, </w:t>
      </w:r>
      <w:r>
        <w:t>PPI</w:t>
      </w:r>
      <w:r w:rsidR="00D27C10" w:rsidRPr="00D27C10">
        <w:t xml:space="preserve"> is not required to evaluate your knowledge of derivatives or categorize you based on your derivative knowledge.</w:t>
      </w:r>
    </w:p>
    <w:p w14:paraId="357EBCC5" w14:textId="77777777" w:rsidR="00D27C10" w:rsidRDefault="00D27C10" w:rsidP="00FD0A47">
      <w:pPr>
        <w:spacing w:after="0" w:line="240" w:lineRule="auto"/>
      </w:pPr>
    </w:p>
    <w:p w14:paraId="3509CB3A" w14:textId="77777777" w:rsidR="00FD0A47" w:rsidRPr="000544FA" w:rsidRDefault="00FD0A47" w:rsidP="00FD0A47">
      <w:pPr>
        <w:spacing w:after="0" w:line="240" w:lineRule="auto"/>
        <w:rPr>
          <w:b/>
          <w:bCs/>
        </w:rPr>
      </w:pPr>
      <w:r w:rsidRPr="000544FA">
        <w:rPr>
          <w:b/>
          <w:bCs/>
        </w:rPr>
        <w:t>(b) Client agreement</w:t>
      </w:r>
    </w:p>
    <w:p w14:paraId="53C64629" w14:textId="77777777" w:rsidR="00FD0A47" w:rsidRDefault="00FD0A47" w:rsidP="00FD0A47">
      <w:pPr>
        <w:spacing w:after="0" w:line="240" w:lineRule="auto"/>
      </w:pPr>
    </w:p>
    <w:p w14:paraId="787E87C8" w14:textId="681D6CFB" w:rsidR="00FD0A47" w:rsidRDefault="00453C19" w:rsidP="00FD0A47">
      <w:pPr>
        <w:spacing w:after="0" w:line="240" w:lineRule="auto"/>
      </w:pPr>
      <w:r>
        <w:t>PPI</w:t>
      </w:r>
      <w:r w:rsidR="00FD0A47">
        <w:t xml:space="preserve"> </w:t>
      </w:r>
      <w:r w:rsidR="00D27C10" w:rsidRPr="00D27C10">
        <w:t>is not required to enter into a written client agreement with you in the specified form under the Code of Conduct</w:t>
      </w:r>
      <w:r w:rsidR="00FD0A47">
        <w:t>, nor provide you with the risk disclosure statements typically required under the Code of Conduct.</w:t>
      </w:r>
    </w:p>
    <w:p w14:paraId="292BEB49" w14:textId="77777777" w:rsidR="00FD0A47" w:rsidRDefault="00FD0A47" w:rsidP="00FD0A47">
      <w:pPr>
        <w:spacing w:after="0" w:line="240" w:lineRule="auto"/>
      </w:pPr>
    </w:p>
    <w:p w14:paraId="14EE0B17" w14:textId="77777777" w:rsidR="00FD0A47" w:rsidRPr="000544FA" w:rsidRDefault="00FD0A47" w:rsidP="00FD0A47">
      <w:pPr>
        <w:spacing w:after="0" w:line="240" w:lineRule="auto"/>
        <w:rPr>
          <w:b/>
          <w:bCs/>
        </w:rPr>
      </w:pPr>
      <w:r w:rsidRPr="000544FA">
        <w:rPr>
          <w:b/>
          <w:bCs/>
        </w:rPr>
        <w:t>(c) Information for clients</w:t>
      </w:r>
    </w:p>
    <w:p w14:paraId="0B2C3458" w14:textId="77777777" w:rsidR="00FD0A47" w:rsidRDefault="00FD0A47" w:rsidP="00FD0A47">
      <w:pPr>
        <w:spacing w:after="0" w:line="240" w:lineRule="auto"/>
      </w:pPr>
    </w:p>
    <w:p w14:paraId="4F88BDD1" w14:textId="095DD6C4" w:rsidR="00A11ED7" w:rsidRDefault="00453C19" w:rsidP="00FD0A47">
      <w:pPr>
        <w:spacing w:after="0" w:line="240" w:lineRule="auto"/>
      </w:pPr>
      <w:r>
        <w:t>PPI</w:t>
      </w:r>
      <w:r w:rsidR="00A11ED7" w:rsidRPr="00A11ED7">
        <w:t xml:space="preserve"> is not obligated to disclose sales-related information</w:t>
      </w:r>
      <w:r w:rsidR="00A11ED7">
        <w:t xml:space="preserve"> </w:t>
      </w:r>
      <w:r w:rsidR="00A11ED7" w:rsidRPr="00A11ED7">
        <w:t>before or during the distribution of an investment product, such as (a) the role it is assuming, (b) its affiliation with the issuer, (c) disclosure of monetary and non-monetary benefits, and (d) generic terms outlining the conditions under which clients may receive fee and charge discounts.</w:t>
      </w:r>
    </w:p>
    <w:p w14:paraId="2F6DA368" w14:textId="77777777" w:rsidR="00A11ED7" w:rsidRDefault="00A11ED7" w:rsidP="00FD0A47">
      <w:pPr>
        <w:spacing w:after="0" w:line="240" w:lineRule="auto"/>
      </w:pPr>
    </w:p>
    <w:p w14:paraId="5134C935" w14:textId="77777777" w:rsidR="00453C19" w:rsidRDefault="00453C19" w:rsidP="00FD0A47">
      <w:pPr>
        <w:spacing w:after="0" w:line="240" w:lineRule="auto"/>
      </w:pPr>
    </w:p>
    <w:p w14:paraId="3AB96455" w14:textId="77777777" w:rsidR="00453C19" w:rsidRDefault="00453C19" w:rsidP="00FD0A47">
      <w:pPr>
        <w:spacing w:after="0" w:line="240" w:lineRule="auto"/>
      </w:pPr>
    </w:p>
    <w:p w14:paraId="558BACFB" w14:textId="77777777" w:rsidR="00453C19" w:rsidRDefault="00453C19" w:rsidP="00FD0A47">
      <w:pPr>
        <w:spacing w:after="0" w:line="240" w:lineRule="auto"/>
      </w:pPr>
    </w:p>
    <w:p w14:paraId="34436A55" w14:textId="77777777" w:rsidR="00FD0A47" w:rsidRPr="000544FA" w:rsidRDefault="00FD0A47" w:rsidP="00FD0A47">
      <w:pPr>
        <w:spacing w:after="0" w:line="240" w:lineRule="auto"/>
        <w:rPr>
          <w:b/>
          <w:bCs/>
        </w:rPr>
      </w:pPr>
      <w:r w:rsidRPr="000544FA">
        <w:rPr>
          <w:b/>
          <w:bCs/>
        </w:rPr>
        <w:lastRenderedPageBreak/>
        <w:t>(d) Discretionary accounts</w:t>
      </w:r>
    </w:p>
    <w:p w14:paraId="1953175F" w14:textId="77777777" w:rsidR="00FD0A47" w:rsidRDefault="00FD0A47" w:rsidP="00FD0A47">
      <w:pPr>
        <w:spacing w:after="0" w:line="240" w:lineRule="auto"/>
      </w:pPr>
    </w:p>
    <w:p w14:paraId="59A75B4F" w14:textId="01FA8994" w:rsidR="00FD0A47" w:rsidRDefault="00453C19" w:rsidP="00FD0A47">
      <w:pPr>
        <w:spacing w:after="0" w:line="240" w:lineRule="auto"/>
      </w:pPr>
      <w:r>
        <w:t>PPI</w:t>
      </w:r>
      <w:r w:rsidR="00A11ED7" w:rsidRPr="00A11ED7">
        <w:t xml:space="preserve"> does not need written authorization from you before executing transactions on a discretionary basis, nor is it required to explain the terms of such authorization or renew it annually.</w:t>
      </w:r>
    </w:p>
    <w:p w14:paraId="0466D38C" w14:textId="77777777" w:rsidR="00FD0A47" w:rsidRPr="000544FA" w:rsidRDefault="00FD0A47" w:rsidP="00FD0A47">
      <w:pPr>
        <w:spacing w:after="0" w:line="240" w:lineRule="auto"/>
        <w:rPr>
          <w:b/>
          <w:bCs/>
        </w:rPr>
      </w:pPr>
      <w:r w:rsidRPr="000544FA">
        <w:rPr>
          <w:b/>
          <w:bCs/>
        </w:rPr>
        <w:t>(e) Suitability</w:t>
      </w:r>
    </w:p>
    <w:p w14:paraId="77CE6046" w14:textId="77777777" w:rsidR="00FD0A47" w:rsidRDefault="00FD0A47" w:rsidP="00FD0A47">
      <w:pPr>
        <w:spacing w:after="0" w:line="240" w:lineRule="auto"/>
      </w:pPr>
    </w:p>
    <w:p w14:paraId="79286F6E" w14:textId="61051E8E" w:rsidR="00FD0A47" w:rsidRDefault="00453C19" w:rsidP="00FD0A47">
      <w:pPr>
        <w:spacing w:after="0" w:line="240" w:lineRule="auto"/>
      </w:pPr>
      <w:r>
        <w:t>PPI</w:t>
      </w:r>
      <w:r w:rsidR="00A11ED7" w:rsidRPr="00A11ED7">
        <w:t xml:space="preserve"> is not obligated to ensure the suitability of your transactions in complex products, provide sufficient information about complex products, or provide warning statements.</w:t>
      </w:r>
    </w:p>
    <w:p w14:paraId="08E818B3" w14:textId="77777777" w:rsidR="00A11ED7" w:rsidRDefault="00A11ED7" w:rsidP="00FD0A47">
      <w:pPr>
        <w:spacing w:after="0" w:line="240" w:lineRule="auto"/>
      </w:pPr>
    </w:p>
    <w:p w14:paraId="1F47D3E3" w14:textId="77777777" w:rsidR="00FD0A47" w:rsidRPr="000544FA" w:rsidRDefault="00FD0A47" w:rsidP="00FD0A47">
      <w:pPr>
        <w:spacing w:after="0" w:line="240" w:lineRule="auto"/>
        <w:rPr>
          <w:b/>
          <w:bCs/>
        </w:rPr>
      </w:pPr>
      <w:r w:rsidRPr="000544FA">
        <w:rPr>
          <w:b/>
          <w:bCs/>
        </w:rPr>
        <w:t>(f) Information</w:t>
      </w:r>
    </w:p>
    <w:p w14:paraId="219867EF" w14:textId="77777777" w:rsidR="00FD0A47" w:rsidRDefault="00FD0A47" w:rsidP="00FD0A47">
      <w:pPr>
        <w:spacing w:after="0" w:line="240" w:lineRule="auto"/>
      </w:pPr>
    </w:p>
    <w:p w14:paraId="705FA7F9" w14:textId="60550FC4" w:rsidR="00FD0A47" w:rsidRDefault="00453C19" w:rsidP="00FD0A47">
      <w:pPr>
        <w:spacing w:after="0" w:line="240" w:lineRule="auto"/>
      </w:pPr>
      <w:r>
        <w:t>PPI</w:t>
      </w:r>
      <w:r w:rsidR="00A11ED7" w:rsidRPr="00A11ED7">
        <w:t xml:space="preserve"> is not required to provide information about </w:t>
      </w:r>
      <w:r>
        <w:t>PPI</w:t>
      </w:r>
      <w:r w:rsidR="00A11ED7" w:rsidRPr="00A11ED7">
        <w:t xml:space="preserve">, the identity or status of </w:t>
      </w:r>
      <w:r>
        <w:t>PPI</w:t>
      </w:r>
      <w:r w:rsidR="00A11ED7" w:rsidRPr="00A11ED7">
        <w:t xml:space="preserve">'s employees, or others acting on behalf of </w:t>
      </w:r>
      <w:r>
        <w:t>PPI</w:t>
      </w:r>
      <w:r w:rsidR="00A11ED7" w:rsidRPr="00A11ED7">
        <w:t xml:space="preserve">. </w:t>
      </w:r>
      <w:r>
        <w:t>PPI</w:t>
      </w:r>
      <w:r w:rsidR="00A11ED7" w:rsidRPr="00A11ED7">
        <w:t xml:space="preserve"> is not obligated to promptly confirm the essential features of a transaction after executing it for you. </w:t>
      </w:r>
      <w:r>
        <w:t>PPI</w:t>
      </w:r>
      <w:r w:rsidR="00A11ED7" w:rsidRPr="00A11ED7">
        <w:t xml:space="preserve"> is also not obligated to provide you with any documentation on the Nasdaq-Amex Pilot Program.</w:t>
      </w:r>
    </w:p>
    <w:p w14:paraId="2136D158" w14:textId="77777777" w:rsidR="00A11ED7" w:rsidRDefault="00A11ED7" w:rsidP="00FD0A47">
      <w:pPr>
        <w:spacing w:after="0" w:line="240" w:lineRule="auto"/>
      </w:pPr>
    </w:p>
    <w:p w14:paraId="13286C07" w14:textId="77777777" w:rsidR="000544FA" w:rsidRPr="000544FA" w:rsidRDefault="00FD0A47" w:rsidP="00FD0A47">
      <w:pPr>
        <w:spacing w:after="0" w:line="240" w:lineRule="auto"/>
        <w:rPr>
          <w:b/>
          <w:bCs/>
        </w:rPr>
      </w:pPr>
      <w:r w:rsidRPr="000544FA">
        <w:rPr>
          <w:b/>
          <w:bCs/>
        </w:rPr>
        <w:t xml:space="preserve">Right to withdraw from being treated as a "Professional Investor" </w:t>
      </w:r>
    </w:p>
    <w:p w14:paraId="6883CE96" w14:textId="7610E483" w:rsidR="00A11ED7" w:rsidRDefault="00A11ED7" w:rsidP="00A11ED7">
      <w:pPr>
        <w:spacing w:after="0" w:line="240" w:lineRule="auto"/>
      </w:pPr>
      <w:r>
        <w:t xml:space="preserve">We acknowledge that unless we provide written notification to </w:t>
      </w:r>
      <w:r w:rsidR="00453C19">
        <w:t>PPI</w:t>
      </w:r>
      <w:r>
        <w:t xml:space="preserve"> expressing our objection and withdrawal, </w:t>
      </w:r>
      <w:r w:rsidR="00453C19">
        <w:t>PPI</w:t>
      </w:r>
      <w:r>
        <w:t xml:space="preserve"> is entitled to treat us as an "Institutional Professional Investor" with the associated risks and consequences described above. Any request to withdraw from being treated as an "Institutional Professional Investor" will not affect the services provided to us on the basis of our status prior to the withdrawal taking effect.</w:t>
      </w:r>
    </w:p>
    <w:p w14:paraId="239947C8" w14:textId="77777777" w:rsidR="00A11ED7" w:rsidRDefault="00A11ED7" w:rsidP="00A11ED7">
      <w:pPr>
        <w:spacing w:after="0" w:line="240" w:lineRule="auto"/>
      </w:pPr>
    </w:p>
    <w:p w14:paraId="4359EA69" w14:textId="159C9D42" w:rsidR="00FD0A47" w:rsidRDefault="00A11ED7" w:rsidP="00A11ED7">
      <w:pPr>
        <w:spacing w:after="0" w:line="240" w:lineRule="auto"/>
      </w:pPr>
      <w:r>
        <w:t xml:space="preserve">We also agree to promptly inform </w:t>
      </w:r>
      <w:r w:rsidR="00453C19">
        <w:t>PPI</w:t>
      </w:r>
      <w:r>
        <w:t xml:space="preserve"> if any information provided in this document changes, affecting our eligibility to be treated as an "institutional professional investor(s)".</w:t>
      </w:r>
    </w:p>
    <w:p w14:paraId="217396F3" w14:textId="77777777" w:rsidR="00A11ED7" w:rsidRDefault="00A11ED7" w:rsidP="00A11ED7">
      <w:pPr>
        <w:spacing w:after="0" w:line="240" w:lineRule="auto"/>
      </w:pPr>
    </w:p>
    <w:p w14:paraId="6B828C98" w14:textId="77777777" w:rsidR="00FD0A47" w:rsidRPr="000544FA" w:rsidRDefault="00FD0A47" w:rsidP="00FD0A47">
      <w:pPr>
        <w:spacing w:after="0" w:line="240" w:lineRule="auto"/>
        <w:rPr>
          <w:b/>
          <w:bCs/>
        </w:rPr>
      </w:pPr>
      <w:r w:rsidRPr="000544FA">
        <w:rPr>
          <w:b/>
          <w:bCs/>
        </w:rPr>
        <w:t>Affirmation</w:t>
      </w:r>
    </w:p>
    <w:p w14:paraId="0A5883E1" w14:textId="77777777" w:rsidR="00FD0A47" w:rsidRDefault="00FD0A47" w:rsidP="00FD0A47">
      <w:pPr>
        <w:spacing w:after="0" w:line="240" w:lineRule="auto"/>
      </w:pPr>
    </w:p>
    <w:p w14:paraId="1407840C" w14:textId="3DF0533F" w:rsidR="00A11ED7" w:rsidRDefault="00A11ED7" w:rsidP="00A11ED7">
      <w:pPr>
        <w:spacing w:after="0" w:line="240" w:lineRule="auto"/>
      </w:pPr>
      <w:r>
        <w:t>We acknowledge and accept the provisions stated in this written statement. We confirm that we have read and understood its contents, including the risks and consequences of being treated as a Professional Investor, our right to withdraw from this status, and the option to seek independent advice if desired. We acknowledge that the information has been explained to us in a language we understand. We confirm that the declaration we make is true, complete, and accurate. We understand that the investments mentioned are subject to relevant terms and conditions outlined in the respective product offering documents and subscription and redemption forms.</w:t>
      </w:r>
    </w:p>
    <w:p w14:paraId="36F26B5C" w14:textId="77777777" w:rsidR="00453C19" w:rsidRDefault="00453C19" w:rsidP="00A11ED7">
      <w:pPr>
        <w:spacing w:after="0" w:line="240" w:lineRule="auto"/>
      </w:pPr>
    </w:p>
    <w:p w14:paraId="4E3F6FFF" w14:textId="46E862E7" w:rsidR="00A11ED7" w:rsidRDefault="00A11ED7" w:rsidP="00A11ED7">
      <w:pPr>
        <w:spacing w:after="0" w:line="240" w:lineRule="auto"/>
      </w:pPr>
      <w:r>
        <w:t xml:space="preserve">We also understand that an annual confirmation process is required to ensure our continued </w:t>
      </w:r>
      <w:proofErr w:type="spellStart"/>
      <w:r>
        <w:t>fulfillment</w:t>
      </w:r>
      <w:proofErr w:type="spellEnd"/>
      <w:r>
        <w:t xml:space="preserve"> of the necessary requirements to be treated as a Professional Investor under the Code. We agree to promptly notify </w:t>
      </w:r>
      <w:r w:rsidR="00453C19">
        <w:t>PPI</w:t>
      </w:r>
      <w:r>
        <w:t xml:space="preserve"> if any changes occur in the information provided in this document that may affect our eligibility to be treated as a Professional Investor.</w:t>
      </w:r>
    </w:p>
    <w:p w14:paraId="0E18022D" w14:textId="77777777" w:rsidR="00453C19" w:rsidRDefault="00453C19" w:rsidP="00A11ED7">
      <w:pPr>
        <w:spacing w:after="0" w:line="240" w:lineRule="auto"/>
      </w:pPr>
    </w:p>
    <w:tbl>
      <w:tblPr>
        <w:tblStyle w:val="TableGrid"/>
        <w:tblW w:w="0" w:type="auto"/>
        <w:tblLook w:val="04A0" w:firstRow="1" w:lastRow="0" w:firstColumn="1" w:lastColumn="0" w:noHBand="0" w:noVBand="1"/>
      </w:tblPr>
      <w:tblGrid>
        <w:gridCol w:w="2830"/>
        <w:gridCol w:w="6186"/>
      </w:tblGrid>
      <w:tr w:rsidR="0064680F" w14:paraId="74ED0CEE" w14:textId="77777777" w:rsidTr="00453C19">
        <w:trPr>
          <w:trHeight w:val="583"/>
        </w:trPr>
        <w:tc>
          <w:tcPr>
            <w:tcW w:w="2830" w:type="dxa"/>
          </w:tcPr>
          <w:p w14:paraId="5BEF0885" w14:textId="77777777" w:rsidR="0064680F" w:rsidRDefault="0064680F" w:rsidP="00A42D9D">
            <w:r>
              <w:t>Signature:</w:t>
            </w:r>
          </w:p>
        </w:tc>
        <w:tc>
          <w:tcPr>
            <w:tcW w:w="6186" w:type="dxa"/>
          </w:tcPr>
          <w:p w14:paraId="7C26BB51" w14:textId="77777777" w:rsidR="0064680F" w:rsidRDefault="0064680F" w:rsidP="00A42D9D"/>
        </w:tc>
      </w:tr>
      <w:tr w:rsidR="0064680F" w14:paraId="2FB0DB19" w14:textId="77777777" w:rsidTr="00453C19">
        <w:trPr>
          <w:trHeight w:val="564"/>
        </w:trPr>
        <w:tc>
          <w:tcPr>
            <w:tcW w:w="2830" w:type="dxa"/>
          </w:tcPr>
          <w:p w14:paraId="45160610" w14:textId="77777777" w:rsidR="0064680F" w:rsidRDefault="0064680F" w:rsidP="00A42D9D">
            <w:r>
              <w:t>Name of Representative:</w:t>
            </w:r>
          </w:p>
        </w:tc>
        <w:tc>
          <w:tcPr>
            <w:tcW w:w="6186" w:type="dxa"/>
          </w:tcPr>
          <w:p w14:paraId="78F37A89" w14:textId="77777777" w:rsidR="0064680F" w:rsidRDefault="0064680F" w:rsidP="00A42D9D"/>
        </w:tc>
      </w:tr>
      <w:tr w:rsidR="0064680F" w14:paraId="512C8C49" w14:textId="77777777" w:rsidTr="00453C19">
        <w:trPr>
          <w:trHeight w:val="543"/>
        </w:trPr>
        <w:tc>
          <w:tcPr>
            <w:tcW w:w="2830" w:type="dxa"/>
          </w:tcPr>
          <w:p w14:paraId="2ED21557" w14:textId="77777777" w:rsidR="0064680F" w:rsidRDefault="0064680F" w:rsidP="00A42D9D">
            <w:r>
              <w:t>Name of Company:</w:t>
            </w:r>
          </w:p>
        </w:tc>
        <w:tc>
          <w:tcPr>
            <w:tcW w:w="6186" w:type="dxa"/>
          </w:tcPr>
          <w:p w14:paraId="4C897A7B" w14:textId="77777777" w:rsidR="0064680F" w:rsidRDefault="0064680F" w:rsidP="00A42D9D"/>
        </w:tc>
      </w:tr>
      <w:tr w:rsidR="0064680F" w14:paraId="769369B0" w14:textId="77777777" w:rsidTr="00453C19">
        <w:trPr>
          <w:trHeight w:val="563"/>
        </w:trPr>
        <w:tc>
          <w:tcPr>
            <w:tcW w:w="2830" w:type="dxa"/>
          </w:tcPr>
          <w:p w14:paraId="350EB0ED" w14:textId="3E4A0ACB" w:rsidR="00453C19" w:rsidRDefault="0064680F" w:rsidP="00A42D9D">
            <w:r>
              <w:t>Position</w:t>
            </w:r>
            <w:r w:rsidR="00453C19">
              <w:t>:</w:t>
            </w:r>
          </w:p>
        </w:tc>
        <w:tc>
          <w:tcPr>
            <w:tcW w:w="6186" w:type="dxa"/>
          </w:tcPr>
          <w:p w14:paraId="0FA636DD" w14:textId="77777777" w:rsidR="0064680F" w:rsidRDefault="0064680F" w:rsidP="00A42D9D"/>
        </w:tc>
      </w:tr>
      <w:tr w:rsidR="0064680F" w14:paraId="0CF541DC" w14:textId="77777777" w:rsidTr="00453C19">
        <w:trPr>
          <w:trHeight w:val="546"/>
        </w:trPr>
        <w:tc>
          <w:tcPr>
            <w:tcW w:w="2830" w:type="dxa"/>
          </w:tcPr>
          <w:p w14:paraId="104A87FE" w14:textId="77777777" w:rsidR="0064680F" w:rsidRDefault="0064680F" w:rsidP="00A42D9D">
            <w:r>
              <w:t>Date:</w:t>
            </w:r>
          </w:p>
        </w:tc>
        <w:tc>
          <w:tcPr>
            <w:tcW w:w="6186" w:type="dxa"/>
          </w:tcPr>
          <w:p w14:paraId="164FC2EA" w14:textId="77777777" w:rsidR="0064680F" w:rsidRDefault="0064680F" w:rsidP="00A42D9D"/>
        </w:tc>
      </w:tr>
    </w:tbl>
    <w:p w14:paraId="1FA16615" w14:textId="615DD5E5" w:rsidR="00FD0A47" w:rsidRPr="00F71472" w:rsidRDefault="00FD0A47" w:rsidP="00FD0A47">
      <w:pPr>
        <w:spacing w:after="0" w:line="240" w:lineRule="auto"/>
        <w:rPr>
          <w:b/>
          <w:bCs/>
        </w:rPr>
      </w:pPr>
      <w:r w:rsidRPr="00F71472">
        <w:rPr>
          <w:b/>
          <w:bCs/>
        </w:rPr>
        <w:lastRenderedPageBreak/>
        <w:t xml:space="preserve">For </w:t>
      </w:r>
      <w:r w:rsidR="00F71472">
        <w:rPr>
          <w:b/>
          <w:bCs/>
        </w:rPr>
        <w:t>Official</w:t>
      </w:r>
      <w:r w:rsidRPr="00F71472">
        <w:rPr>
          <w:b/>
          <w:bCs/>
        </w:rPr>
        <w:t xml:space="preserve"> Use Only</w:t>
      </w:r>
    </w:p>
    <w:p w14:paraId="0DD600E2" w14:textId="77777777" w:rsidR="00FD0A47" w:rsidRDefault="00FD0A47" w:rsidP="00FD0A47">
      <w:pPr>
        <w:spacing w:after="0" w:line="240" w:lineRule="auto"/>
      </w:pPr>
    </w:p>
    <w:p w14:paraId="65EC9BFE" w14:textId="77777777" w:rsidR="00FD0A47" w:rsidRDefault="00FD0A47" w:rsidP="00FD0A47">
      <w:pPr>
        <w:spacing w:after="0" w:line="240" w:lineRule="auto"/>
      </w:pPr>
      <w:r>
        <w:t>I declare that I have provided the above declaration to the client and have invited the client to read the above declaration carefully, to ask questions and to take independent advice (if the client wishes).</w:t>
      </w:r>
    </w:p>
    <w:p w14:paraId="41293A76" w14:textId="77777777" w:rsidR="00FD0A47" w:rsidRDefault="00FD0A47" w:rsidP="00FD0A47">
      <w:pPr>
        <w:spacing w:after="0" w:line="240" w:lineRule="auto"/>
      </w:pPr>
    </w:p>
    <w:tbl>
      <w:tblPr>
        <w:tblStyle w:val="TableGrid"/>
        <w:tblW w:w="0" w:type="auto"/>
        <w:tblLook w:val="04A0" w:firstRow="1" w:lastRow="0" w:firstColumn="1" w:lastColumn="0" w:noHBand="0" w:noVBand="1"/>
      </w:tblPr>
      <w:tblGrid>
        <w:gridCol w:w="2972"/>
        <w:gridCol w:w="6044"/>
      </w:tblGrid>
      <w:tr w:rsidR="0064680F" w14:paraId="5660FA06" w14:textId="77777777" w:rsidTr="00A42D9D">
        <w:trPr>
          <w:trHeight w:val="509"/>
        </w:trPr>
        <w:tc>
          <w:tcPr>
            <w:tcW w:w="2972" w:type="dxa"/>
          </w:tcPr>
          <w:p w14:paraId="0A20CA60" w14:textId="77777777" w:rsidR="0064680F" w:rsidRDefault="0064680F" w:rsidP="00A42D9D">
            <w:r>
              <w:t>Signature of Licensed Person:</w:t>
            </w:r>
          </w:p>
        </w:tc>
        <w:tc>
          <w:tcPr>
            <w:tcW w:w="6044" w:type="dxa"/>
          </w:tcPr>
          <w:p w14:paraId="27006CF7" w14:textId="77777777" w:rsidR="0064680F" w:rsidRDefault="0064680F" w:rsidP="00A42D9D"/>
        </w:tc>
      </w:tr>
      <w:tr w:rsidR="0064680F" w14:paraId="60E2E616" w14:textId="77777777" w:rsidTr="00A42D9D">
        <w:trPr>
          <w:trHeight w:val="559"/>
        </w:trPr>
        <w:tc>
          <w:tcPr>
            <w:tcW w:w="2972" w:type="dxa"/>
          </w:tcPr>
          <w:p w14:paraId="61649E28" w14:textId="77777777" w:rsidR="0064680F" w:rsidRDefault="0064680F" w:rsidP="00A42D9D">
            <w:r>
              <w:t>Name of Licensed Person:</w:t>
            </w:r>
          </w:p>
        </w:tc>
        <w:tc>
          <w:tcPr>
            <w:tcW w:w="6044" w:type="dxa"/>
          </w:tcPr>
          <w:p w14:paraId="6C144689" w14:textId="77777777" w:rsidR="0064680F" w:rsidRDefault="0064680F" w:rsidP="00A42D9D"/>
        </w:tc>
      </w:tr>
      <w:tr w:rsidR="0064680F" w14:paraId="26159085" w14:textId="77777777" w:rsidTr="00A42D9D">
        <w:trPr>
          <w:trHeight w:val="553"/>
        </w:trPr>
        <w:tc>
          <w:tcPr>
            <w:tcW w:w="2972" w:type="dxa"/>
          </w:tcPr>
          <w:p w14:paraId="7BA1BE9E" w14:textId="77777777" w:rsidR="0064680F" w:rsidRDefault="0064680F" w:rsidP="00A42D9D">
            <w:r>
              <w:t>Date:</w:t>
            </w:r>
          </w:p>
        </w:tc>
        <w:tc>
          <w:tcPr>
            <w:tcW w:w="6044" w:type="dxa"/>
          </w:tcPr>
          <w:p w14:paraId="071AB16E" w14:textId="77777777" w:rsidR="0064680F" w:rsidRDefault="0064680F" w:rsidP="00A42D9D"/>
        </w:tc>
      </w:tr>
    </w:tbl>
    <w:p w14:paraId="601D6F2D" w14:textId="70EB336D" w:rsidR="00FD0A47" w:rsidRDefault="00FD0A47" w:rsidP="00FD0A47">
      <w:pPr>
        <w:spacing w:after="0" w:line="240" w:lineRule="auto"/>
      </w:pPr>
    </w:p>
    <w:sectPr w:rsidR="00FD0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21771"/>
    <w:multiLevelType w:val="hybridMultilevel"/>
    <w:tmpl w:val="678E3FB8"/>
    <w:lvl w:ilvl="0" w:tplc="A738ACC4">
      <w:start w:val="1"/>
      <w:numFmt w:val="decimal"/>
      <w:lvlText w:val="%1."/>
      <w:lvlJc w:val="left"/>
      <w:pPr>
        <w:ind w:left="1080" w:hanging="360"/>
      </w:pPr>
      <w:rPr>
        <w:rFonts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num w:numId="1" w16cid:durableId="154108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47"/>
    <w:rsid w:val="000544FA"/>
    <w:rsid w:val="003D1BCF"/>
    <w:rsid w:val="00453C19"/>
    <w:rsid w:val="00531AFA"/>
    <w:rsid w:val="0064680F"/>
    <w:rsid w:val="006C3021"/>
    <w:rsid w:val="00715231"/>
    <w:rsid w:val="007C37AA"/>
    <w:rsid w:val="008256BC"/>
    <w:rsid w:val="00840501"/>
    <w:rsid w:val="00A11ED7"/>
    <w:rsid w:val="00BB5DB5"/>
    <w:rsid w:val="00C70C85"/>
    <w:rsid w:val="00D27C10"/>
    <w:rsid w:val="00D6664D"/>
    <w:rsid w:val="00E04E85"/>
    <w:rsid w:val="00EB5E4A"/>
    <w:rsid w:val="00EC5B17"/>
    <w:rsid w:val="00F71472"/>
    <w:rsid w:val="00F87DAA"/>
    <w:rsid w:val="00FD0A47"/>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1466"/>
  <w15:chartTrackingRefBased/>
  <w15:docId w15:val="{7563F3F1-BD9C-4CAC-BC94-6EFB8F27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HK"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A47"/>
    <w:pPr>
      <w:ind w:left="720"/>
      <w:contextualSpacing/>
    </w:pPr>
  </w:style>
  <w:style w:type="table" w:styleId="TableGrid">
    <w:name w:val="Table Grid"/>
    <w:basedOn w:val="TableNormal"/>
    <w:uiPriority w:val="39"/>
    <w:rsid w:val="00F7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2343</Words>
  <Characters>13360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Shing Tang(Corey)</dc:creator>
  <cp:keywords/>
  <dc:description/>
  <cp:lastModifiedBy>Corey Tang</cp:lastModifiedBy>
  <cp:revision>2</cp:revision>
  <dcterms:created xsi:type="dcterms:W3CDTF">2025-09-27T09:42:00Z</dcterms:created>
  <dcterms:modified xsi:type="dcterms:W3CDTF">2025-09-27T09:42:00Z</dcterms:modified>
</cp:coreProperties>
</file>